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48A9A164" w:rsidR="006C2F16" w:rsidRPr="000E2D1E" w:rsidRDefault="006C2F16" w:rsidP="006C2F16">
      <w:pPr>
        <w:pStyle w:val="CRCoverPage"/>
        <w:tabs>
          <w:tab w:val="left" w:pos="1980"/>
        </w:tabs>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sidR="000A3C8E">
        <w:rPr>
          <w:rFonts w:eastAsiaTheme="minorEastAsia" w:cs="Arial"/>
          <w:b/>
          <w:bCs/>
          <w:sz w:val="24"/>
          <w:szCs w:val="22"/>
          <w:lang w:val="en-US" w:eastAsia="ko-KR"/>
        </w:rPr>
        <w:t>#96</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w:t>
      </w:r>
      <w:r w:rsidR="002E49B9">
        <w:rPr>
          <w:rFonts w:eastAsiaTheme="minorEastAsia" w:cs="Arial"/>
          <w:b/>
          <w:bCs/>
          <w:sz w:val="24"/>
          <w:szCs w:val="22"/>
          <w:lang w:val="en-US" w:eastAsia="ko-KR"/>
        </w:rPr>
        <w:t>1902618</w:t>
      </w:r>
    </w:p>
    <w:p w14:paraId="60B6BB61" w14:textId="2F6A345D" w:rsidR="00B327B3" w:rsidRPr="00D65A55" w:rsidRDefault="00B327B3" w:rsidP="00B327B3">
      <w:pPr>
        <w:tabs>
          <w:tab w:val="center" w:pos="4536"/>
          <w:tab w:val="right" w:pos="9072"/>
        </w:tabs>
        <w:rPr>
          <w:rFonts w:ascii="Arial" w:eastAsia="MS Mincho" w:hAnsi="Arial" w:cs="Arial"/>
          <w:b/>
          <w:bCs/>
          <w:sz w:val="24"/>
          <w:lang w:eastAsia="ja-JP"/>
        </w:rPr>
      </w:pPr>
      <w:r w:rsidRPr="00D65A55">
        <w:rPr>
          <w:rFonts w:ascii="Arial" w:eastAsia="MS Mincho" w:hAnsi="Arial" w:cs="Arial"/>
          <w:b/>
          <w:bCs/>
          <w:sz w:val="24"/>
          <w:lang w:eastAsia="ja-JP"/>
        </w:rPr>
        <w:t>Athens, Greece, 25</w:t>
      </w:r>
      <w:r w:rsidRPr="00D65A55">
        <w:rPr>
          <w:rFonts w:ascii="Arial" w:eastAsia="MS Mincho" w:hAnsi="Arial" w:cs="Arial"/>
          <w:b/>
          <w:bCs/>
          <w:sz w:val="24"/>
          <w:vertAlign w:val="superscript"/>
          <w:lang w:eastAsia="ja-JP"/>
        </w:rPr>
        <w:t>th</w:t>
      </w:r>
      <w:r w:rsidRPr="00D65A55">
        <w:rPr>
          <w:rFonts w:ascii="Arial" w:eastAsia="MS Mincho" w:hAnsi="Arial" w:cs="Arial"/>
          <w:b/>
          <w:bCs/>
          <w:sz w:val="24"/>
          <w:lang w:eastAsia="ja-JP"/>
        </w:rPr>
        <w:t xml:space="preserve"> February – 1</w:t>
      </w:r>
      <w:r w:rsidRPr="00D65A55">
        <w:rPr>
          <w:rFonts w:ascii="Arial" w:eastAsia="MS Mincho" w:hAnsi="Arial" w:cs="Arial"/>
          <w:b/>
          <w:bCs/>
          <w:sz w:val="24"/>
          <w:vertAlign w:val="superscript"/>
          <w:lang w:eastAsia="ja-JP"/>
        </w:rPr>
        <w:t>st</w:t>
      </w:r>
      <w:r w:rsidRPr="00D65A55">
        <w:rPr>
          <w:rFonts w:ascii="Arial" w:eastAsia="MS Mincho" w:hAnsi="Arial" w:cs="Arial"/>
          <w:b/>
          <w:bCs/>
          <w:sz w:val="24"/>
          <w:lang w:eastAsia="ja-JP"/>
        </w:rPr>
        <w:t xml:space="preserve"> </w:t>
      </w:r>
      <w:r w:rsidR="00C638AA" w:rsidRPr="00D65A55">
        <w:rPr>
          <w:rFonts w:ascii="Arial" w:eastAsia="MS Mincho" w:hAnsi="Arial" w:cs="Arial"/>
          <w:b/>
          <w:bCs/>
          <w:sz w:val="24"/>
          <w:lang w:eastAsia="ja-JP"/>
        </w:rPr>
        <w:t>March</w:t>
      </w:r>
      <w:r w:rsidR="00C638AA">
        <w:rPr>
          <w:rFonts w:ascii="Arial" w:eastAsia="MS Mincho" w:hAnsi="Arial" w:cs="Arial"/>
          <w:b/>
          <w:bCs/>
          <w:sz w:val="24"/>
          <w:lang w:eastAsia="ja-JP"/>
        </w:rPr>
        <w:t xml:space="preserve">, </w:t>
      </w:r>
      <w:r w:rsidRPr="00D65A55">
        <w:rPr>
          <w:rFonts w:ascii="Arial" w:eastAsia="MS Mincho" w:hAnsi="Arial" w:cs="Arial"/>
          <w:b/>
          <w:bCs/>
          <w:sz w:val="24"/>
          <w:lang w:eastAsia="ja-JP"/>
        </w:rPr>
        <w:t>2019</w:t>
      </w:r>
    </w:p>
    <w:p w14:paraId="5FE3394E" w14:textId="77777777" w:rsidR="006C2F16" w:rsidRDefault="006C2F16" w:rsidP="00A8796D">
      <w:pPr>
        <w:pStyle w:val="CRCoverPage"/>
        <w:tabs>
          <w:tab w:val="left" w:pos="1980"/>
        </w:tabs>
        <w:jc w:val="both"/>
        <w:rPr>
          <w:rFonts w:cs="Arial"/>
          <w:b/>
          <w:bCs/>
          <w:sz w:val="24"/>
          <w:lang w:val="en-US"/>
        </w:rPr>
      </w:pPr>
    </w:p>
    <w:p w14:paraId="32EA0832" w14:textId="744DBF53"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3871AA">
        <w:rPr>
          <w:rFonts w:cs="Arial"/>
          <w:b/>
          <w:bCs/>
          <w:sz w:val="24"/>
          <w:lang w:val="en-US"/>
        </w:rPr>
        <w:t>1</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65B1CC02"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A03350">
        <w:rPr>
          <w:rFonts w:ascii="Arial" w:eastAsia="SimSun" w:hAnsi="Arial" w:cs="Arial"/>
          <w:b/>
          <w:bCs/>
          <w:sz w:val="24"/>
          <w:szCs w:val="20"/>
        </w:rPr>
        <w:t xml:space="preserve">Evaluation </w:t>
      </w:r>
      <w:r w:rsidR="00D23AE7">
        <w:rPr>
          <w:rFonts w:ascii="Arial" w:eastAsia="SimSun" w:hAnsi="Arial" w:cs="Arial"/>
          <w:b/>
          <w:bCs/>
          <w:sz w:val="24"/>
          <w:szCs w:val="20"/>
        </w:rPr>
        <w:t>of UE Power Saving Techniques</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46AD7823" w14:textId="239BD30F" w:rsidR="007B0819" w:rsidRPr="007F7B8B" w:rsidRDefault="007B0819" w:rsidP="007B0819">
      <w:pPr>
        <w:rPr>
          <w:rFonts w:ascii="Times New Roman" w:hAnsi="Times New Roman" w:cs="Times New Roman"/>
        </w:rPr>
      </w:pPr>
      <w:r w:rsidRPr="007F7B8B">
        <w:rPr>
          <w:rFonts w:ascii="Times New Roman" w:hAnsi="Times New Roman" w:cs="Times New Roman"/>
        </w:rPr>
        <w:t xml:space="preserve">In the UE power saving study item, several potential </w:t>
      </w:r>
      <w:r w:rsidR="002317F5">
        <w:rPr>
          <w:rFonts w:ascii="Times New Roman" w:hAnsi="Times New Roman" w:cs="Times New Roman"/>
        </w:rPr>
        <w:t xml:space="preserve">power saving </w:t>
      </w:r>
      <w:r w:rsidRPr="007F7B8B">
        <w:rPr>
          <w:rFonts w:ascii="Times New Roman" w:hAnsi="Times New Roman" w:cs="Times New Roman"/>
        </w:rPr>
        <w:t>techniques have been identified</w:t>
      </w:r>
      <w:r w:rsidR="002317F5">
        <w:rPr>
          <w:rFonts w:ascii="Times New Roman" w:hAnsi="Times New Roman" w:cs="Times New Roman"/>
        </w:rPr>
        <w:t xml:space="preserve"> </w:t>
      </w:r>
      <w:r w:rsidRPr="007F7B8B">
        <w:rPr>
          <w:rFonts w:ascii="Times New Roman" w:hAnsi="Times New Roman" w:cs="Times New Roman"/>
        </w:rPr>
        <w:t>and the following</w:t>
      </w:r>
      <w:r>
        <w:rPr>
          <w:rFonts w:ascii="Times New Roman" w:hAnsi="Times New Roman" w:cs="Times New Roman"/>
        </w:rPr>
        <w:t xml:space="preserve"> </w:t>
      </w:r>
      <w:r w:rsidRPr="007F7B8B">
        <w:rPr>
          <w:rFonts w:ascii="Times New Roman" w:hAnsi="Times New Roman" w:cs="Times New Roman"/>
        </w:rPr>
        <w:t>agreements were taken in the</w:t>
      </w:r>
      <w:r>
        <w:rPr>
          <w:rFonts w:ascii="Times New Roman" w:hAnsi="Times New Roman" w:cs="Times New Roman"/>
        </w:rPr>
        <w:t xml:space="preserve"> WG1 #</w:t>
      </w:r>
      <w:r w:rsidRPr="007F7B8B">
        <w:rPr>
          <w:rFonts w:ascii="Times New Roman" w:hAnsi="Times New Roman" w:cs="Times New Roman"/>
        </w:rPr>
        <w:t>AH</w:t>
      </w:r>
      <w:r>
        <w:rPr>
          <w:rFonts w:ascii="Times New Roman" w:hAnsi="Times New Roman" w:cs="Times New Roman"/>
        </w:rPr>
        <w:t>19</w:t>
      </w:r>
      <w:r w:rsidRPr="007F7B8B">
        <w:rPr>
          <w:rFonts w:ascii="Times New Roman" w:hAnsi="Times New Roman" w:cs="Times New Roman"/>
        </w:rPr>
        <w:t>01 meeting</w:t>
      </w:r>
      <w:r>
        <w:rPr>
          <w:rFonts w:ascii="Times New Roman" w:hAnsi="Times New Roman" w:cs="Times New Roman"/>
        </w:rPr>
        <w:t xml:space="preserve"> regarding the evaluation results [1]:</w:t>
      </w:r>
    </w:p>
    <w:p w14:paraId="6F0FC217" w14:textId="77777777" w:rsidR="00EB304E" w:rsidRPr="000300E3" w:rsidRDefault="00EB304E" w:rsidP="00EB304E">
      <w:pPr>
        <w:rPr>
          <w:rFonts w:ascii="Times New Roman" w:hAnsi="Times New Roman" w:cs="Times New Roman"/>
          <w:i/>
          <w:highlight w:val="green"/>
        </w:rPr>
      </w:pPr>
      <w:r w:rsidRPr="000300E3">
        <w:rPr>
          <w:rFonts w:ascii="Times New Roman" w:hAnsi="Times New Roman" w:cs="Times New Roman"/>
          <w:i/>
          <w:highlight w:val="green"/>
        </w:rPr>
        <w:t>Agreements</w:t>
      </w:r>
      <w:r w:rsidRPr="004565C4">
        <w:rPr>
          <w:rFonts w:ascii="Times New Roman" w:hAnsi="Times New Roman" w:cs="Times New Roman"/>
          <w:i/>
        </w:rPr>
        <w:t>:</w:t>
      </w:r>
    </w:p>
    <w:p w14:paraId="4A95E06B" w14:textId="77777777" w:rsidR="00EB304E" w:rsidRPr="000300E3" w:rsidRDefault="00EB304E" w:rsidP="0049684F">
      <w:pPr>
        <w:pStyle w:val="ListParagraph"/>
        <w:numPr>
          <w:ilvl w:val="0"/>
          <w:numId w:val="13"/>
        </w:numPr>
        <w:spacing w:line="240" w:lineRule="auto"/>
        <w:rPr>
          <w:rFonts w:ascii="Times New Roman" w:hAnsi="Times New Roman" w:cs="Times New Roman"/>
          <w:i/>
        </w:rPr>
      </w:pPr>
      <w:r w:rsidRPr="000300E3">
        <w:rPr>
          <w:rFonts w:ascii="Times New Roman" w:hAnsi="Times New Roman" w:cs="Times New Roman"/>
          <w:i/>
        </w:rPr>
        <w:t>For Table 3 of TR 38.840</w:t>
      </w:r>
    </w:p>
    <w:p w14:paraId="72CF50A5" w14:textId="77777777" w:rsidR="00EB304E" w:rsidRPr="000300E3" w:rsidRDefault="00EB304E" w:rsidP="0049684F">
      <w:pPr>
        <w:pStyle w:val="ListParagraph"/>
        <w:numPr>
          <w:ilvl w:val="1"/>
          <w:numId w:val="13"/>
        </w:numPr>
        <w:spacing w:line="240" w:lineRule="auto"/>
        <w:rPr>
          <w:rFonts w:ascii="Times New Roman" w:hAnsi="Times New Roman" w:cs="Times New Roman"/>
          <w:i/>
        </w:rPr>
      </w:pPr>
      <w:r w:rsidRPr="000300E3">
        <w:rPr>
          <w:rFonts w:ascii="Times New Roman" w:hAnsi="Times New Roman" w:cs="Times New Roman"/>
          <w:i/>
        </w:rPr>
        <w:t>Remove the square brackets</w:t>
      </w:r>
    </w:p>
    <w:p w14:paraId="1655B9BD" w14:textId="7EB3EE04" w:rsidR="00EB304E" w:rsidRPr="000300E3" w:rsidRDefault="00EB304E" w:rsidP="0049684F">
      <w:pPr>
        <w:pStyle w:val="ListParagraph"/>
        <w:numPr>
          <w:ilvl w:val="1"/>
          <w:numId w:val="13"/>
        </w:numPr>
        <w:spacing w:line="240" w:lineRule="auto"/>
        <w:rPr>
          <w:rFonts w:ascii="Times New Roman" w:hAnsi="Times New Roman" w:cs="Times New Roman"/>
          <w:i/>
        </w:rPr>
      </w:pPr>
      <w:r w:rsidRPr="000300E3">
        <w:rPr>
          <w:rFonts w:ascii="Times New Roman" w:hAnsi="Times New Roman" w:cs="Times New Roman"/>
          <w:i/>
        </w:rPr>
        <w:t>FR2</w:t>
      </w:r>
    </w:p>
    <w:p w14:paraId="71C33B6F" w14:textId="77777777" w:rsidR="00EB304E" w:rsidRPr="000300E3" w:rsidRDefault="00EB304E" w:rsidP="0049684F">
      <w:pPr>
        <w:pStyle w:val="ListParagraph"/>
        <w:numPr>
          <w:ilvl w:val="0"/>
          <w:numId w:val="13"/>
        </w:numPr>
        <w:spacing w:line="240" w:lineRule="auto"/>
        <w:rPr>
          <w:rFonts w:ascii="Times New Roman" w:hAnsi="Times New Roman" w:cs="Times New Roman"/>
          <w:i/>
        </w:rPr>
      </w:pPr>
      <w:r w:rsidRPr="000300E3">
        <w:rPr>
          <w:rFonts w:ascii="Times New Roman" w:hAnsi="Times New Roman" w:cs="Times New Roman"/>
          <w:i/>
        </w:rPr>
        <w:t>Remove the square brackets for the PDSCH-only slot for FR2 in Table 4 of TR 38.840.</w:t>
      </w:r>
    </w:p>
    <w:p w14:paraId="69CBFEDE" w14:textId="71F43713" w:rsidR="00EB304E" w:rsidRDefault="00EB304E" w:rsidP="0049684F">
      <w:pPr>
        <w:pStyle w:val="ListParagraph"/>
        <w:numPr>
          <w:ilvl w:val="0"/>
          <w:numId w:val="13"/>
        </w:numPr>
        <w:spacing w:line="240" w:lineRule="auto"/>
        <w:rPr>
          <w:rFonts w:ascii="Times New Roman" w:hAnsi="Times New Roman" w:cs="Times New Roman"/>
          <w:i/>
        </w:rPr>
      </w:pPr>
      <w:r w:rsidRPr="000300E3">
        <w:rPr>
          <w:rFonts w:ascii="Times New Roman" w:hAnsi="Times New Roman" w:cs="Times New Roman"/>
          <w:i/>
        </w:rPr>
        <w:t>Remove the square brackets in Table 5, 7, 8 of TR 38.840</w:t>
      </w:r>
    </w:p>
    <w:p w14:paraId="40F1BC5A" w14:textId="77777777" w:rsidR="004A02C5" w:rsidRPr="000300E3" w:rsidRDefault="004A02C5" w:rsidP="004A02C5">
      <w:pPr>
        <w:pStyle w:val="ListParagraph"/>
        <w:spacing w:line="240" w:lineRule="auto"/>
        <w:rPr>
          <w:rFonts w:ascii="Times New Roman" w:hAnsi="Times New Roman" w:cs="Times New Roman"/>
          <w:i/>
        </w:rPr>
      </w:pPr>
    </w:p>
    <w:p w14:paraId="460B382D" w14:textId="77777777" w:rsidR="00EB304E" w:rsidRPr="000300E3" w:rsidRDefault="00EB304E" w:rsidP="00EB304E">
      <w:pPr>
        <w:rPr>
          <w:rFonts w:ascii="Times New Roman" w:hAnsi="Times New Roman" w:cs="Times New Roman"/>
          <w:b/>
          <w:i/>
        </w:rPr>
      </w:pPr>
      <w:r w:rsidRPr="000300E3">
        <w:rPr>
          <w:rFonts w:ascii="Times New Roman" w:hAnsi="Times New Roman" w:cs="Times New Roman"/>
          <w:i/>
          <w:highlight w:val="green"/>
        </w:rPr>
        <w:t>Agreements</w:t>
      </w:r>
      <w:r w:rsidRPr="004565C4">
        <w:rPr>
          <w:rFonts w:ascii="Times New Roman" w:hAnsi="Times New Roman" w:cs="Times New Roman"/>
          <w:i/>
        </w:rPr>
        <w:t>:</w:t>
      </w:r>
    </w:p>
    <w:p w14:paraId="3776E2A0" w14:textId="77777777" w:rsidR="00EB304E" w:rsidRPr="000300E3" w:rsidRDefault="00EB304E" w:rsidP="0049684F">
      <w:pPr>
        <w:numPr>
          <w:ilvl w:val="0"/>
          <w:numId w:val="14"/>
        </w:numPr>
        <w:spacing w:after="0" w:line="240" w:lineRule="auto"/>
        <w:rPr>
          <w:rFonts w:ascii="Times New Roman" w:hAnsi="Times New Roman" w:cs="Times New Roman"/>
          <w:i/>
        </w:rPr>
      </w:pPr>
      <w:r w:rsidRPr="000300E3">
        <w:rPr>
          <w:rFonts w:ascii="Times New Roman" w:hAnsi="Times New Roman" w:cs="Times New Roman"/>
          <w:i/>
        </w:rPr>
        <w:t>For evaluation, when BWP transition duration is one slot or longer, the slot-average power level is 50 power units</w:t>
      </w:r>
    </w:p>
    <w:p w14:paraId="66E0EA84" w14:textId="77777777" w:rsidR="00EB304E" w:rsidRPr="000300E3" w:rsidRDefault="00EB304E" w:rsidP="0049684F">
      <w:pPr>
        <w:numPr>
          <w:ilvl w:val="1"/>
          <w:numId w:val="14"/>
        </w:numPr>
        <w:spacing w:after="0" w:line="240" w:lineRule="auto"/>
        <w:rPr>
          <w:rFonts w:ascii="Times New Roman" w:hAnsi="Times New Roman" w:cs="Times New Roman"/>
          <w:i/>
        </w:rPr>
      </w:pPr>
      <w:r w:rsidRPr="000300E3">
        <w:rPr>
          <w:rFonts w:ascii="Times New Roman" w:hAnsi="Times New Roman" w:cs="Times New Roman"/>
          <w:i/>
        </w:rPr>
        <w:t>In case when BWP transition duration is &lt;one slot (if defined), up to each company to report the power level assumed</w:t>
      </w:r>
    </w:p>
    <w:p w14:paraId="5D91B45A" w14:textId="77777777" w:rsidR="00EB304E" w:rsidRPr="000300E3" w:rsidRDefault="00EB304E" w:rsidP="0049684F">
      <w:pPr>
        <w:numPr>
          <w:ilvl w:val="1"/>
          <w:numId w:val="14"/>
        </w:numPr>
        <w:spacing w:after="0" w:line="240" w:lineRule="auto"/>
        <w:rPr>
          <w:rFonts w:ascii="Times New Roman" w:hAnsi="Times New Roman" w:cs="Times New Roman"/>
          <w:i/>
        </w:rPr>
      </w:pPr>
      <w:r w:rsidRPr="000300E3">
        <w:rPr>
          <w:rFonts w:ascii="Times New Roman" w:hAnsi="Times New Roman" w:cs="Times New Roman"/>
          <w:i/>
        </w:rPr>
        <w:t>Companies to report the type of BWP transition time (type 1 and/or type 2) assumed in the evaluation</w:t>
      </w:r>
    </w:p>
    <w:p w14:paraId="31597019" w14:textId="77777777" w:rsidR="00EB304E" w:rsidRPr="000300E3" w:rsidRDefault="00EB304E" w:rsidP="00EB304E">
      <w:pPr>
        <w:rPr>
          <w:rFonts w:ascii="Times New Roman" w:hAnsi="Times New Roman" w:cs="Times New Roman"/>
          <w:i/>
        </w:rPr>
      </w:pPr>
      <w:r w:rsidRPr="000300E3">
        <w:rPr>
          <w:rFonts w:ascii="Times New Roman" w:hAnsi="Times New Roman" w:cs="Times New Roman"/>
          <w:i/>
          <w:highlight w:val="green"/>
        </w:rPr>
        <w:t>Agreements</w:t>
      </w:r>
      <w:r w:rsidRPr="000300E3">
        <w:rPr>
          <w:rFonts w:ascii="Times New Roman" w:hAnsi="Times New Roman" w:cs="Times New Roman"/>
          <w:i/>
        </w:rPr>
        <w:t>:</w:t>
      </w:r>
    </w:p>
    <w:p w14:paraId="4F2E4360" w14:textId="14D3AAA1" w:rsidR="00EB304E" w:rsidRDefault="00EB304E" w:rsidP="0049684F">
      <w:pPr>
        <w:numPr>
          <w:ilvl w:val="0"/>
          <w:numId w:val="14"/>
        </w:numPr>
        <w:spacing w:after="0" w:line="240" w:lineRule="auto"/>
        <w:rPr>
          <w:rFonts w:ascii="Times New Roman" w:hAnsi="Times New Roman" w:cs="Times New Roman"/>
          <w:i/>
        </w:rPr>
      </w:pPr>
      <w:r w:rsidRPr="000300E3">
        <w:rPr>
          <w:rFonts w:ascii="Times New Roman" w:hAnsi="Times New Roman" w:cs="Times New Roman"/>
          <w:i/>
        </w:rPr>
        <w:t>It is clarified that the power scaling factors for BWP adaptation and number of antenna reduction are not intended to be applicable to the power states associated with RRM power modelling (as defined in Section 8.1.4 in TR 38.840).</w:t>
      </w:r>
    </w:p>
    <w:p w14:paraId="1745A57A" w14:textId="77777777" w:rsidR="004A02C5" w:rsidRPr="000300E3" w:rsidRDefault="004A02C5" w:rsidP="004A02C5">
      <w:pPr>
        <w:spacing w:after="0" w:line="240" w:lineRule="auto"/>
        <w:ind w:left="720"/>
        <w:rPr>
          <w:rFonts w:ascii="Times New Roman" w:hAnsi="Times New Roman" w:cs="Times New Roman"/>
          <w:i/>
        </w:rPr>
      </w:pPr>
    </w:p>
    <w:p w14:paraId="50BB6E43" w14:textId="77777777" w:rsidR="00EB304E" w:rsidRPr="000300E3" w:rsidRDefault="00EB304E" w:rsidP="00EB304E">
      <w:pPr>
        <w:rPr>
          <w:rFonts w:ascii="Times New Roman" w:hAnsi="Times New Roman" w:cs="Times New Roman"/>
          <w:b/>
          <w:i/>
          <w:lang w:eastAsia="x-none"/>
        </w:rPr>
      </w:pPr>
      <w:r w:rsidRPr="000300E3">
        <w:rPr>
          <w:rFonts w:ascii="Times New Roman" w:hAnsi="Times New Roman" w:cs="Times New Roman"/>
          <w:i/>
          <w:highlight w:val="green"/>
          <w:lang w:eastAsia="x-none"/>
        </w:rPr>
        <w:t>Agreements</w:t>
      </w:r>
      <w:r w:rsidRPr="004565C4">
        <w:rPr>
          <w:rFonts w:ascii="Times New Roman" w:hAnsi="Times New Roman" w:cs="Times New Roman"/>
          <w:i/>
          <w:lang w:eastAsia="x-none"/>
        </w:rPr>
        <w:t>:</w:t>
      </w:r>
    </w:p>
    <w:p w14:paraId="4181D934" w14:textId="77777777" w:rsidR="00EB304E" w:rsidRPr="000300E3" w:rsidRDefault="00EB304E" w:rsidP="00EB304E">
      <w:pPr>
        <w:rPr>
          <w:rFonts w:ascii="Times New Roman" w:hAnsi="Times New Roman" w:cs="Times New Roman"/>
          <w:i/>
        </w:rPr>
      </w:pPr>
      <w:r w:rsidRPr="000300E3">
        <w:rPr>
          <w:rFonts w:ascii="Times New Roman" w:hAnsi="Times New Roman" w:cs="Times New Roman"/>
          <w:i/>
        </w:rPr>
        <w:t>Remove the square brackets in the below table in TR 38.840: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801"/>
        <w:gridCol w:w="2916"/>
        <w:gridCol w:w="2455"/>
      </w:tblGrid>
      <w:tr w:rsidR="00EB304E" w:rsidRPr="000300E3" w14:paraId="549EF4BB" w14:textId="77777777" w:rsidTr="004A02C5">
        <w:tc>
          <w:tcPr>
            <w:tcW w:w="1457" w:type="dxa"/>
            <w:tcBorders>
              <w:top w:val="single" w:sz="4" w:space="0" w:color="auto"/>
              <w:left w:val="single" w:sz="4" w:space="0" w:color="auto"/>
              <w:bottom w:val="single" w:sz="4" w:space="0" w:color="auto"/>
              <w:right w:val="single" w:sz="4" w:space="0" w:color="auto"/>
            </w:tcBorders>
            <w:hideMark/>
          </w:tcPr>
          <w:p w14:paraId="379B706A" w14:textId="77777777" w:rsidR="00EB304E" w:rsidRPr="000300E3" w:rsidRDefault="00EB304E" w:rsidP="003C66D0">
            <w:pPr>
              <w:pStyle w:val="TAH"/>
              <w:rPr>
                <w:rFonts w:ascii="Times New Roman" w:hAnsi="Times New Roman" w:cs="Times New Roman"/>
                <w:i/>
                <w:sz w:val="22"/>
              </w:rPr>
            </w:pPr>
          </w:p>
        </w:tc>
        <w:tc>
          <w:tcPr>
            <w:tcW w:w="2801" w:type="dxa"/>
            <w:tcBorders>
              <w:top w:val="single" w:sz="4" w:space="0" w:color="auto"/>
              <w:left w:val="single" w:sz="4" w:space="0" w:color="auto"/>
              <w:bottom w:val="single" w:sz="4" w:space="0" w:color="auto"/>
              <w:right w:val="single" w:sz="4" w:space="0" w:color="auto"/>
            </w:tcBorders>
            <w:hideMark/>
          </w:tcPr>
          <w:p w14:paraId="61345BDC" w14:textId="77777777" w:rsidR="00EB304E" w:rsidRPr="000300E3" w:rsidRDefault="00EB304E" w:rsidP="003C66D0">
            <w:pPr>
              <w:pStyle w:val="TAH"/>
              <w:rPr>
                <w:rFonts w:ascii="Times New Roman" w:hAnsi="Times New Roman" w:cs="Times New Roman"/>
                <w:i/>
                <w:sz w:val="22"/>
              </w:rPr>
            </w:pPr>
            <w:r w:rsidRPr="000300E3">
              <w:rPr>
                <w:rFonts w:ascii="Times New Roman" w:hAnsi="Times New Roman" w:cs="Times New Roman"/>
                <w:i/>
                <w:sz w:val="22"/>
              </w:rPr>
              <w:t>FTP traffic</w:t>
            </w:r>
          </w:p>
        </w:tc>
        <w:tc>
          <w:tcPr>
            <w:tcW w:w="2916" w:type="dxa"/>
            <w:tcBorders>
              <w:top w:val="single" w:sz="4" w:space="0" w:color="auto"/>
              <w:left w:val="single" w:sz="4" w:space="0" w:color="auto"/>
              <w:bottom w:val="single" w:sz="4" w:space="0" w:color="auto"/>
              <w:right w:val="single" w:sz="4" w:space="0" w:color="auto"/>
            </w:tcBorders>
            <w:hideMark/>
          </w:tcPr>
          <w:p w14:paraId="30B50075" w14:textId="77777777" w:rsidR="00EB304E" w:rsidRPr="000300E3" w:rsidRDefault="00EB304E" w:rsidP="003C66D0">
            <w:pPr>
              <w:pStyle w:val="TAH"/>
              <w:rPr>
                <w:rFonts w:ascii="Times New Roman" w:hAnsi="Times New Roman" w:cs="Times New Roman"/>
                <w:i/>
                <w:sz w:val="22"/>
              </w:rPr>
            </w:pPr>
            <w:r w:rsidRPr="000300E3">
              <w:rPr>
                <w:rFonts w:ascii="Times New Roman" w:hAnsi="Times New Roman" w:cs="Times New Roman"/>
                <w:i/>
                <w:sz w:val="22"/>
              </w:rPr>
              <w:t>Instant messaging</w:t>
            </w:r>
          </w:p>
        </w:tc>
        <w:tc>
          <w:tcPr>
            <w:tcW w:w="2455" w:type="dxa"/>
            <w:tcBorders>
              <w:top w:val="single" w:sz="4" w:space="0" w:color="auto"/>
              <w:left w:val="single" w:sz="4" w:space="0" w:color="auto"/>
              <w:bottom w:val="single" w:sz="4" w:space="0" w:color="auto"/>
              <w:right w:val="single" w:sz="4" w:space="0" w:color="auto"/>
            </w:tcBorders>
            <w:hideMark/>
          </w:tcPr>
          <w:p w14:paraId="2ADF53CF" w14:textId="77777777" w:rsidR="00EB304E" w:rsidRPr="000300E3" w:rsidRDefault="00EB304E" w:rsidP="003C66D0">
            <w:pPr>
              <w:pStyle w:val="TAH"/>
              <w:rPr>
                <w:rFonts w:ascii="Times New Roman" w:hAnsi="Times New Roman" w:cs="Times New Roman"/>
                <w:i/>
                <w:sz w:val="22"/>
              </w:rPr>
            </w:pPr>
            <w:r w:rsidRPr="000300E3">
              <w:rPr>
                <w:rFonts w:ascii="Times New Roman" w:hAnsi="Times New Roman" w:cs="Times New Roman"/>
                <w:i/>
                <w:sz w:val="22"/>
              </w:rPr>
              <w:t>VoIP</w:t>
            </w:r>
          </w:p>
        </w:tc>
      </w:tr>
      <w:tr w:rsidR="00EB304E" w:rsidRPr="000300E3" w14:paraId="3653FC06" w14:textId="77777777" w:rsidTr="004A02C5">
        <w:tc>
          <w:tcPr>
            <w:tcW w:w="1457" w:type="dxa"/>
            <w:tcBorders>
              <w:top w:val="single" w:sz="4" w:space="0" w:color="auto"/>
              <w:left w:val="single" w:sz="4" w:space="0" w:color="auto"/>
              <w:bottom w:val="single" w:sz="4" w:space="0" w:color="auto"/>
              <w:right w:val="single" w:sz="4" w:space="0" w:color="auto"/>
            </w:tcBorders>
            <w:hideMark/>
          </w:tcPr>
          <w:p w14:paraId="711F7D2D"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Model</w:t>
            </w:r>
          </w:p>
        </w:tc>
        <w:tc>
          <w:tcPr>
            <w:tcW w:w="2801" w:type="dxa"/>
            <w:tcBorders>
              <w:top w:val="single" w:sz="4" w:space="0" w:color="auto"/>
              <w:left w:val="single" w:sz="4" w:space="0" w:color="auto"/>
              <w:bottom w:val="single" w:sz="4" w:space="0" w:color="auto"/>
              <w:right w:val="single" w:sz="4" w:space="0" w:color="auto"/>
            </w:tcBorders>
            <w:hideMark/>
          </w:tcPr>
          <w:p w14:paraId="60121FFB" w14:textId="77777777" w:rsidR="00EB304E" w:rsidRPr="000300E3" w:rsidRDefault="00EB304E" w:rsidP="003C66D0">
            <w:pPr>
              <w:spacing w:after="120"/>
              <w:contextualSpacing/>
              <w:jc w:val="center"/>
              <w:rPr>
                <w:rFonts w:ascii="Times New Roman" w:hAnsi="Times New Roman" w:cs="Times New Roman"/>
                <w:i/>
              </w:rPr>
            </w:pPr>
            <w:r w:rsidRPr="000300E3">
              <w:rPr>
                <w:rFonts w:ascii="Times New Roman" w:hAnsi="Times New Roman" w:cs="Times New Roman"/>
                <w:i/>
              </w:rPr>
              <w:t>FTP model 3</w:t>
            </w:r>
          </w:p>
        </w:tc>
        <w:tc>
          <w:tcPr>
            <w:tcW w:w="2916" w:type="dxa"/>
            <w:tcBorders>
              <w:top w:val="single" w:sz="4" w:space="0" w:color="auto"/>
              <w:left w:val="single" w:sz="4" w:space="0" w:color="auto"/>
              <w:bottom w:val="single" w:sz="4" w:space="0" w:color="auto"/>
              <w:right w:val="single" w:sz="4" w:space="0" w:color="auto"/>
            </w:tcBorders>
            <w:hideMark/>
          </w:tcPr>
          <w:p w14:paraId="3261CB1B" w14:textId="77777777" w:rsidR="00EB304E" w:rsidRPr="000300E3" w:rsidRDefault="00EB304E" w:rsidP="003C66D0">
            <w:pPr>
              <w:spacing w:after="120"/>
              <w:contextualSpacing/>
              <w:jc w:val="center"/>
              <w:rPr>
                <w:rFonts w:ascii="Times New Roman" w:hAnsi="Times New Roman" w:cs="Times New Roman"/>
                <w:i/>
              </w:rPr>
            </w:pPr>
            <w:r w:rsidRPr="000300E3">
              <w:rPr>
                <w:rFonts w:ascii="Times New Roman" w:hAnsi="Times New Roman" w:cs="Times New Roman"/>
                <w:i/>
              </w:rPr>
              <w:t>FTP model 3</w:t>
            </w:r>
          </w:p>
        </w:tc>
        <w:tc>
          <w:tcPr>
            <w:tcW w:w="2455" w:type="dxa"/>
            <w:vMerge w:val="restart"/>
            <w:tcBorders>
              <w:top w:val="single" w:sz="4" w:space="0" w:color="auto"/>
              <w:left w:val="single" w:sz="4" w:space="0" w:color="auto"/>
              <w:bottom w:val="single" w:sz="4" w:space="0" w:color="auto"/>
              <w:right w:val="single" w:sz="4" w:space="0" w:color="auto"/>
            </w:tcBorders>
            <w:hideMark/>
          </w:tcPr>
          <w:p w14:paraId="6CB9AC5D" w14:textId="77777777" w:rsidR="00EB304E" w:rsidRPr="000300E3" w:rsidRDefault="00EB304E" w:rsidP="003C66D0">
            <w:pPr>
              <w:spacing w:after="120"/>
              <w:contextualSpacing/>
              <w:rPr>
                <w:rFonts w:ascii="Times New Roman" w:hAnsi="Times New Roman" w:cs="Times New Roman"/>
                <w:i/>
                <w:color w:val="000000"/>
              </w:rPr>
            </w:pPr>
            <w:r w:rsidRPr="000300E3">
              <w:rPr>
                <w:rFonts w:ascii="Times New Roman" w:hAnsi="Times New Roman" w:cs="Times New Roman"/>
                <w:i/>
              </w:rPr>
              <w:t xml:space="preserve">As defined in </w:t>
            </w:r>
            <w:r w:rsidRPr="000300E3">
              <w:rPr>
                <w:rFonts w:ascii="Times New Roman" w:hAnsi="Times New Roman" w:cs="Times New Roman"/>
                <w:i/>
                <w:color w:val="000000"/>
              </w:rPr>
              <w:t>R1-070674.</w:t>
            </w:r>
          </w:p>
          <w:p w14:paraId="2A1658A8"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Assume max two packets bundled.</w:t>
            </w:r>
          </w:p>
        </w:tc>
      </w:tr>
      <w:tr w:rsidR="00EB304E" w:rsidRPr="000300E3" w14:paraId="73AEBF02" w14:textId="77777777" w:rsidTr="004A02C5">
        <w:tc>
          <w:tcPr>
            <w:tcW w:w="1457" w:type="dxa"/>
            <w:tcBorders>
              <w:top w:val="single" w:sz="4" w:space="0" w:color="auto"/>
              <w:left w:val="single" w:sz="4" w:space="0" w:color="auto"/>
              <w:bottom w:val="single" w:sz="4" w:space="0" w:color="auto"/>
              <w:right w:val="single" w:sz="4" w:space="0" w:color="auto"/>
            </w:tcBorders>
            <w:hideMark/>
          </w:tcPr>
          <w:p w14:paraId="4EF84799"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Packet size</w:t>
            </w:r>
          </w:p>
        </w:tc>
        <w:tc>
          <w:tcPr>
            <w:tcW w:w="2801" w:type="dxa"/>
            <w:tcBorders>
              <w:top w:val="single" w:sz="4" w:space="0" w:color="auto"/>
              <w:left w:val="single" w:sz="4" w:space="0" w:color="auto"/>
              <w:bottom w:val="single" w:sz="4" w:space="0" w:color="auto"/>
              <w:right w:val="single" w:sz="4" w:space="0" w:color="auto"/>
            </w:tcBorders>
            <w:hideMark/>
          </w:tcPr>
          <w:p w14:paraId="25DF951F" w14:textId="77777777" w:rsidR="00EB304E" w:rsidRPr="000300E3" w:rsidRDefault="00EB304E" w:rsidP="003C66D0">
            <w:pPr>
              <w:spacing w:after="120"/>
              <w:contextualSpacing/>
              <w:jc w:val="center"/>
              <w:rPr>
                <w:rFonts w:ascii="Times New Roman" w:hAnsi="Times New Roman" w:cs="Times New Roman"/>
                <w:i/>
              </w:rPr>
            </w:pPr>
            <w:r w:rsidRPr="000300E3">
              <w:rPr>
                <w:rFonts w:ascii="Times New Roman" w:hAnsi="Times New Roman" w:cs="Times New Roman"/>
                <w:i/>
              </w:rPr>
              <w:t>0.5 Mbytes</w:t>
            </w:r>
          </w:p>
        </w:tc>
        <w:tc>
          <w:tcPr>
            <w:tcW w:w="2916" w:type="dxa"/>
            <w:tcBorders>
              <w:top w:val="single" w:sz="4" w:space="0" w:color="auto"/>
              <w:left w:val="single" w:sz="4" w:space="0" w:color="auto"/>
              <w:bottom w:val="single" w:sz="4" w:space="0" w:color="auto"/>
              <w:right w:val="single" w:sz="4" w:space="0" w:color="auto"/>
            </w:tcBorders>
            <w:hideMark/>
          </w:tcPr>
          <w:p w14:paraId="0D688641" w14:textId="77777777" w:rsidR="00EB304E" w:rsidRPr="000300E3" w:rsidRDefault="00EB304E" w:rsidP="003C66D0">
            <w:pPr>
              <w:spacing w:after="120"/>
              <w:contextualSpacing/>
              <w:jc w:val="center"/>
              <w:rPr>
                <w:rFonts w:ascii="Times New Roman" w:hAnsi="Times New Roman" w:cs="Times New Roman"/>
                <w:i/>
              </w:rPr>
            </w:pPr>
            <w:r w:rsidRPr="000300E3">
              <w:rPr>
                <w:rFonts w:ascii="Times New Roman" w:hAnsi="Times New Roman" w:cs="Times New Roman"/>
                <w:i/>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23BB" w14:textId="77777777" w:rsidR="00EB304E" w:rsidRPr="000300E3" w:rsidRDefault="00EB304E" w:rsidP="003C66D0">
            <w:pPr>
              <w:rPr>
                <w:rFonts w:ascii="Times New Roman" w:hAnsi="Times New Roman" w:cs="Times New Roman"/>
                <w:i/>
              </w:rPr>
            </w:pPr>
          </w:p>
        </w:tc>
      </w:tr>
      <w:tr w:rsidR="00EB304E" w:rsidRPr="000300E3" w14:paraId="4F199B58" w14:textId="77777777" w:rsidTr="004A02C5">
        <w:tc>
          <w:tcPr>
            <w:tcW w:w="1457" w:type="dxa"/>
            <w:tcBorders>
              <w:top w:val="single" w:sz="4" w:space="0" w:color="auto"/>
              <w:left w:val="single" w:sz="4" w:space="0" w:color="auto"/>
              <w:bottom w:val="single" w:sz="4" w:space="0" w:color="auto"/>
              <w:right w:val="single" w:sz="4" w:space="0" w:color="auto"/>
            </w:tcBorders>
            <w:hideMark/>
          </w:tcPr>
          <w:p w14:paraId="11E29628"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Mean inter-arrival time</w:t>
            </w:r>
          </w:p>
        </w:tc>
        <w:tc>
          <w:tcPr>
            <w:tcW w:w="2801" w:type="dxa"/>
            <w:tcBorders>
              <w:top w:val="single" w:sz="4" w:space="0" w:color="auto"/>
              <w:left w:val="single" w:sz="4" w:space="0" w:color="auto"/>
              <w:bottom w:val="single" w:sz="4" w:space="0" w:color="auto"/>
              <w:right w:val="single" w:sz="4" w:space="0" w:color="auto"/>
            </w:tcBorders>
            <w:hideMark/>
          </w:tcPr>
          <w:p w14:paraId="3CA73BB2" w14:textId="77777777" w:rsidR="00EB304E" w:rsidRPr="000300E3" w:rsidRDefault="00EB304E" w:rsidP="003C66D0">
            <w:pPr>
              <w:spacing w:after="120"/>
              <w:contextualSpacing/>
              <w:jc w:val="center"/>
              <w:rPr>
                <w:rFonts w:ascii="Times New Roman" w:hAnsi="Times New Roman" w:cs="Times New Roman"/>
                <w:i/>
              </w:rPr>
            </w:pPr>
            <w:r w:rsidRPr="000300E3">
              <w:rPr>
                <w:rFonts w:ascii="Times New Roman" w:hAnsi="Times New Roman" w:cs="Times New Roman"/>
                <w:i/>
              </w:rPr>
              <w:t>200 ms</w:t>
            </w:r>
          </w:p>
        </w:tc>
        <w:tc>
          <w:tcPr>
            <w:tcW w:w="2916" w:type="dxa"/>
            <w:tcBorders>
              <w:top w:val="single" w:sz="4" w:space="0" w:color="auto"/>
              <w:left w:val="single" w:sz="4" w:space="0" w:color="auto"/>
              <w:bottom w:val="single" w:sz="4" w:space="0" w:color="auto"/>
              <w:right w:val="single" w:sz="4" w:space="0" w:color="auto"/>
            </w:tcBorders>
            <w:hideMark/>
          </w:tcPr>
          <w:p w14:paraId="76A9FA38" w14:textId="77777777" w:rsidR="00EB304E" w:rsidRPr="000300E3" w:rsidRDefault="00EB304E" w:rsidP="003C66D0">
            <w:pPr>
              <w:spacing w:after="120"/>
              <w:contextualSpacing/>
              <w:jc w:val="center"/>
              <w:rPr>
                <w:rFonts w:ascii="Times New Roman" w:hAnsi="Times New Roman" w:cs="Times New Roman"/>
                <w:i/>
              </w:rPr>
            </w:pPr>
            <w:r w:rsidRPr="000300E3">
              <w:rPr>
                <w:rFonts w:ascii="Times New Roman" w:hAnsi="Times New Roman" w:cs="Times New Roman"/>
                <w:i/>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3F63" w14:textId="77777777" w:rsidR="00EB304E" w:rsidRPr="000300E3" w:rsidRDefault="00EB304E" w:rsidP="003C66D0">
            <w:pPr>
              <w:rPr>
                <w:rFonts w:ascii="Times New Roman" w:hAnsi="Times New Roman" w:cs="Times New Roman"/>
                <w:i/>
              </w:rPr>
            </w:pPr>
          </w:p>
        </w:tc>
      </w:tr>
      <w:tr w:rsidR="00EB304E" w:rsidRPr="000300E3" w14:paraId="67AAC139" w14:textId="77777777" w:rsidTr="004A02C5">
        <w:tc>
          <w:tcPr>
            <w:tcW w:w="1457" w:type="dxa"/>
            <w:tcBorders>
              <w:top w:val="single" w:sz="4" w:space="0" w:color="auto"/>
              <w:left w:val="single" w:sz="4" w:space="0" w:color="auto"/>
              <w:bottom w:val="single" w:sz="4" w:space="0" w:color="auto"/>
              <w:right w:val="single" w:sz="4" w:space="0" w:color="auto"/>
            </w:tcBorders>
            <w:hideMark/>
          </w:tcPr>
          <w:p w14:paraId="24696BD7"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DRX setting</w:t>
            </w:r>
          </w:p>
        </w:tc>
        <w:tc>
          <w:tcPr>
            <w:tcW w:w="2801" w:type="dxa"/>
            <w:tcBorders>
              <w:top w:val="single" w:sz="4" w:space="0" w:color="auto"/>
              <w:left w:val="single" w:sz="4" w:space="0" w:color="auto"/>
              <w:bottom w:val="single" w:sz="4" w:space="0" w:color="auto"/>
              <w:right w:val="single" w:sz="4" w:space="0" w:color="auto"/>
            </w:tcBorders>
            <w:hideMark/>
          </w:tcPr>
          <w:p w14:paraId="7B5AEE05"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Period = 160 ms</w:t>
            </w:r>
          </w:p>
          <w:p w14:paraId="6A6A2AA1" w14:textId="7F11E27A"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Inactivity timer = 100 ms</w:t>
            </w:r>
          </w:p>
        </w:tc>
        <w:tc>
          <w:tcPr>
            <w:tcW w:w="2916" w:type="dxa"/>
            <w:tcBorders>
              <w:top w:val="single" w:sz="4" w:space="0" w:color="auto"/>
              <w:left w:val="single" w:sz="4" w:space="0" w:color="auto"/>
              <w:bottom w:val="single" w:sz="4" w:space="0" w:color="auto"/>
              <w:right w:val="single" w:sz="4" w:space="0" w:color="auto"/>
            </w:tcBorders>
            <w:hideMark/>
          </w:tcPr>
          <w:p w14:paraId="05F24339"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Period = 320 ms</w:t>
            </w:r>
          </w:p>
          <w:p w14:paraId="3A09A84A"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Inactivity timer = 80 ms</w:t>
            </w:r>
          </w:p>
        </w:tc>
        <w:tc>
          <w:tcPr>
            <w:tcW w:w="2455" w:type="dxa"/>
            <w:tcBorders>
              <w:top w:val="single" w:sz="4" w:space="0" w:color="auto"/>
              <w:left w:val="single" w:sz="4" w:space="0" w:color="auto"/>
              <w:bottom w:val="single" w:sz="4" w:space="0" w:color="auto"/>
              <w:right w:val="single" w:sz="4" w:space="0" w:color="auto"/>
            </w:tcBorders>
            <w:hideMark/>
          </w:tcPr>
          <w:p w14:paraId="1F89FCC5"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Period = 40 ms</w:t>
            </w:r>
          </w:p>
          <w:p w14:paraId="0BB2DBE6" w14:textId="77777777" w:rsidR="00EB304E" w:rsidRPr="000300E3" w:rsidRDefault="00EB304E" w:rsidP="003C66D0">
            <w:pPr>
              <w:spacing w:after="120"/>
              <w:contextualSpacing/>
              <w:rPr>
                <w:rFonts w:ascii="Times New Roman" w:hAnsi="Times New Roman" w:cs="Times New Roman"/>
                <w:i/>
              </w:rPr>
            </w:pPr>
            <w:r w:rsidRPr="000300E3">
              <w:rPr>
                <w:rFonts w:ascii="Times New Roman" w:hAnsi="Times New Roman" w:cs="Times New Roman"/>
                <w:i/>
              </w:rPr>
              <w:t>Inactivity timer = 10 ms</w:t>
            </w:r>
          </w:p>
        </w:tc>
      </w:tr>
    </w:tbl>
    <w:p w14:paraId="6EF0F510" w14:textId="77777777" w:rsidR="00EB304E" w:rsidRPr="000300E3" w:rsidRDefault="00EB304E" w:rsidP="00EB304E">
      <w:pPr>
        <w:spacing w:line="240" w:lineRule="auto"/>
        <w:rPr>
          <w:rFonts w:ascii="Times New Roman" w:hAnsi="Times New Roman" w:cs="Times New Roman"/>
          <w:i/>
        </w:rPr>
      </w:pPr>
    </w:p>
    <w:p w14:paraId="2E355601" w14:textId="77777777" w:rsidR="000300E3" w:rsidRPr="000300E3" w:rsidRDefault="000300E3" w:rsidP="000300E3">
      <w:pPr>
        <w:rPr>
          <w:rFonts w:ascii="Times New Roman" w:hAnsi="Times New Roman" w:cs="Times New Roman"/>
          <w:b/>
          <w:i/>
          <w:lang w:eastAsia="x-none"/>
        </w:rPr>
      </w:pPr>
      <w:r w:rsidRPr="000300E3">
        <w:rPr>
          <w:rFonts w:ascii="Times New Roman" w:hAnsi="Times New Roman" w:cs="Times New Roman"/>
          <w:i/>
          <w:highlight w:val="green"/>
          <w:lang w:eastAsia="x-none"/>
        </w:rPr>
        <w:t>Agreements</w:t>
      </w:r>
      <w:r w:rsidRPr="004565C4">
        <w:rPr>
          <w:rFonts w:ascii="Times New Roman" w:hAnsi="Times New Roman" w:cs="Times New Roman"/>
          <w:i/>
          <w:lang w:eastAsia="x-none"/>
        </w:rPr>
        <w:t>:</w:t>
      </w:r>
    </w:p>
    <w:p w14:paraId="4F313C10" w14:textId="77777777" w:rsidR="000300E3" w:rsidRPr="000300E3" w:rsidRDefault="000300E3" w:rsidP="000300E3">
      <w:pPr>
        <w:rPr>
          <w:rFonts w:ascii="Times New Roman" w:hAnsi="Times New Roman" w:cs="Times New Roman"/>
          <w:i/>
        </w:rPr>
      </w:pPr>
      <w:r w:rsidRPr="000300E3">
        <w:rPr>
          <w:rFonts w:ascii="Times New Roman" w:hAnsi="Times New Roman" w:cs="Times New Roman"/>
          <w:i/>
        </w:rPr>
        <w:t>Companies should state their assumptions for power modelling of power saving signal/channel reception in their evaluation results:</w:t>
      </w:r>
    </w:p>
    <w:p w14:paraId="2EDA1F3F" w14:textId="77777777" w:rsidR="000300E3" w:rsidRPr="000300E3" w:rsidRDefault="000300E3" w:rsidP="0049684F">
      <w:pPr>
        <w:pStyle w:val="ListParagraph"/>
        <w:numPr>
          <w:ilvl w:val="0"/>
          <w:numId w:val="15"/>
        </w:numPr>
        <w:spacing w:line="240" w:lineRule="auto"/>
        <w:rPr>
          <w:rFonts w:ascii="Times New Roman" w:hAnsi="Times New Roman" w:cs="Times New Roman"/>
          <w:i/>
        </w:rPr>
      </w:pPr>
      <w:r w:rsidRPr="000300E3">
        <w:rPr>
          <w:rFonts w:ascii="Times New Roman" w:hAnsi="Times New Roman" w:cs="Times New Roman"/>
          <w:i/>
        </w:rPr>
        <w:lastRenderedPageBreak/>
        <w:t>The power level (slot-averaged) for power saving signal reception</w:t>
      </w:r>
    </w:p>
    <w:p w14:paraId="00ED8590" w14:textId="3224A970" w:rsidR="000300E3" w:rsidRPr="000300E3" w:rsidRDefault="000300E3" w:rsidP="0049684F">
      <w:pPr>
        <w:pStyle w:val="ListParagraph"/>
        <w:numPr>
          <w:ilvl w:val="1"/>
          <w:numId w:val="15"/>
        </w:numPr>
        <w:spacing w:line="240" w:lineRule="auto"/>
        <w:rPr>
          <w:rFonts w:ascii="Times New Roman" w:hAnsi="Times New Roman" w:cs="Times New Roman"/>
          <w:i/>
        </w:rPr>
      </w:pPr>
      <w:r w:rsidRPr="000300E3">
        <w:rPr>
          <w:rFonts w:ascii="Times New Roman" w:hAnsi="Times New Roman" w:cs="Times New Roman"/>
          <w:i/>
        </w:rPr>
        <w:t>Also</w:t>
      </w:r>
      <w:r w:rsidR="008A32C7">
        <w:rPr>
          <w:rFonts w:ascii="Times New Roman" w:hAnsi="Times New Roman" w:cs="Times New Roman"/>
          <w:i/>
        </w:rPr>
        <w:t>,</w:t>
      </w:r>
      <w:r w:rsidRPr="000300E3">
        <w:rPr>
          <w:rFonts w:ascii="Times New Roman" w:hAnsi="Times New Roman" w:cs="Times New Roman"/>
          <w:i/>
        </w:rPr>
        <w:t xml:space="preserve"> whether it is incremental to sleep power or not</w:t>
      </w:r>
    </w:p>
    <w:p w14:paraId="33299857" w14:textId="77777777" w:rsidR="000300E3" w:rsidRPr="000300E3" w:rsidRDefault="000300E3" w:rsidP="0049684F">
      <w:pPr>
        <w:pStyle w:val="ListParagraph"/>
        <w:numPr>
          <w:ilvl w:val="0"/>
          <w:numId w:val="15"/>
        </w:numPr>
        <w:spacing w:line="240" w:lineRule="auto"/>
        <w:rPr>
          <w:rFonts w:ascii="Times New Roman" w:hAnsi="Times New Roman" w:cs="Times New Roman"/>
          <w:i/>
        </w:rPr>
      </w:pPr>
      <w:r w:rsidRPr="000300E3">
        <w:rPr>
          <w:rFonts w:ascii="Times New Roman" w:hAnsi="Times New Roman" w:cs="Times New Roman"/>
          <w:i/>
        </w:rPr>
        <w:t>In the case power saving signal indicates no further activity, any reduction in the reference energy overhead for transition (when applicable, e.g. from/to deep/light sleep)</w:t>
      </w:r>
    </w:p>
    <w:p w14:paraId="5DC60FD5" w14:textId="43850488" w:rsidR="000300E3" w:rsidRPr="000300E3" w:rsidRDefault="000300E3" w:rsidP="0049684F">
      <w:pPr>
        <w:pStyle w:val="ListParagraph"/>
        <w:numPr>
          <w:ilvl w:val="1"/>
          <w:numId w:val="15"/>
        </w:numPr>
        <w:spacing w:line="240" w:lineRule="auto"/>
        <w:rPr>
          <w:rFonts w:ascii="Times New Roman" w:hAnsi="Times New Roman" w:cs="Times New Roman"/>
          <w:i/>
        </w:rPr>
      </w:pPr>
      <w:r w:rsidRPr="000300E3">
        <w:rPr>
          <w:rFonts w:ascii="Times New Roman" w:hAnsi="Times New Roman" w:cs="Times New Roman"/>
          <w:i/>
        </w:rPr>
        <w:t>Also</w:t>
      </w:r>
      <w:r w:rsidR="008A32C7">
        <w:rPr>
          <w:rFonts w:ascii="Times New Roman" w:hAnsi="Times New Roman" w:cs="Times New Roman"/>
          <w:i/>
        </w:rPr>
        <w:t>,</w:t>
      </w:r>
      <w:r w:rsidRPr="000300E3">
        <w:rPr>
          <w:rFonts w:ascii="Times New Roman" w:hAnsi="Times New Roman" w:cs="Times New Roman"/>
          <w:i/>
        </w:rPr>
        <w:t xml:space="preserve"> any reduction in transition time (if assumed)</w:t>
      </w:r>
    </w:p>
    <w:p w14:paraId="125A35A3" w14:textId="77777777" w:rsidR="000300E3" w:rsidRPr="000300E3" w:rsidRDefault="000300E3" w:rsidP="0049684F">
      <w:pPr>
        <w:pStyle w:val="ListParagraph"/>
        <w:numPr>
          <w:ilvl w:val="0"/>
          <w:numId w:val="15"/>
        </w:numPr>
        <w:spacing w:line="240" w:lineRule="auto"/>
        <w:rPr>
          <w:rFonts w:ascii="Times New Roman" w:hAnsi="Times New Roman" w:cs="Times New Roman"/>
          <w:i/>
        </w:rPr>
      </w:pPr>
      <w:r w:rsidRPr="000300E3">
        <w:rPr>
          <w:rFonts w:ascii="Times New Roman" w:hAnsi="Times New Roman" w:cs="Times New Roman"/>
          <w:i/>
        </w:rPr>
        <w:t>In the case power saving signal indicates further activity, time gap from power saving signal to start of full functionality (e.g. DRX ON duration)</w:t>
      </w:r>
    </w:p>
    <w:p w14:paraId="29C86284" w14:textId="77777777" w:rsidR="000300E3" w:rsidRPr="000300E3" w:rsidRDefault="000300E3" w:rsidP="0049684F">
      <w:pPr>
        <w:pStyle w:val="ListParagraph"/>
        <w:numPr>
          <w:ilvl w:val="1"/>
          <w:numId w:val="15"/>
        </w:numPr>
        <w:spacing w:line="240" w:lineRule="auto"/>
        <w:rPr>
          <w:rFonts w:ascii="Times New Roman" w:hAnsi="Times New Roman" w:cs="Times New Roman"/>
          <w:i/>
        </w:rPr>
      </w:pPr>
      <w:r w:rsidRPr="000300E3">
        <w:rPr>
          <w:rFonts w:ascii="Times New Roman" w:hAnsi="Times New Roman" w:cs="Times New Roman"/>
          <w:i/>
        </w:rPr>
        <w:t>The reference energy overhead for transition (when applicable) from deep/light sleep should be accounted for fully</w:t>
      </w:r>
    </w:p>
    <w:p w14:paraId="0778338E" w14:textId="77777777" w:rsidR="000300E3" w:rsidRPr="000300E3" w:rsidRDefault="000300E3" w:rsidP="0049684F">
      <w:pPr>
        <w:pStyle w:val="ListParagraph"/>
        <w:numPr>
          <w:ilvl w:val="1"/>
          <w:numId w:val="15"/>
        </w:numPr>
        <w:spacing w:line="240" w:lineRule="auto"/>
        <w:rPr>
          <w:rFonts w:ascii="Times New Roman" w:hAnsi="Times New Roman" w:cs="Times New Roman"/>
          <w:i/>
        </w:rPr>
      </w:pPr>
      <w:r w:rsidRPr="000300E3">
        <w:rPr>
          <w:rFonts w:ascii="Times New Roman" w:hAnsi="Times New Roman" w:cs="Times New Roman"/>
          <w:i/>
        </w:rPr>
        <w:t>Any additional power for the time gap, e.g. microsleep power, or energy overhead</w:t>
      </w:r>
    </w:p>
    <w:p w14:paraId="7E49578C" w14:textId="77777777" w:rsidR="000300E3" w:rsidRPr="000300E3" w:rsidRDefault="000300E3" w:rsidP="000300E3">
      <w:pPr>
        <w:rPr>
          <w:rFonts w:ascii="Times New Roman" w:hAnsi="Times New Roman" w:cs="Times New Roman"/>
          <w:b/>
          <w:i/>
          <w:lang w:eastAsia="x-none"/>
        </w:rPr>
      </w:pPr>
      <w:r w:rsidRPr="000300E3">
        <w:rPr>
          <w:rFonts w:ascii="Times New Roman" w:hAnsi="Times New Roman" w:cs="Times New Roman"/>
          <w:i/>
          <w:highlight w:val="green"/>
          <w:lang w:eastAsia="x-none"/>
        </w:rPr>
        <w:t>Agreements</w:t>
      </w:r>
      <w:r w:rsidRPr="004565C4">
        <w:rPr>
          <w:rFonts w:ascii="Times New Roman" w:hAnsi="Times New Roman" w:cs="Times New Roman"/>
          <w:i/>
          <w:lang w:eastAsia="x-none"/>
        </w:rPr>
        <w:t>:</w:t>
      </w:r>
    </w:p>
    <w:p w14:paraId="5EB09131" w14:textId="610B9CE3" w:rsidR="000300E3" w:rsidRPr="000300E3" w:rsidRDefault="000300E3" w:rsidP="000300E3">
      <w:pPr>
        <w:rPr>
          <w:rFonts w:ascii="Times New Roman" w:hAnsi="Times New Roman" w:cs="Times New Roman"/>
          <w:i/>
        </w:rPr>
      </w:pPr>
      <w:r w:rsidRPr="000300E3">
        <w:rPr>
          <w:rFonts w:ascii="Times New Roman" w:hAnsi="Times New Roman" w:cs="Times New Roman"/>
          <w:i/>
        </w:rPr>
        <w:t>Evaluation results (including power saving gain, UPT/latency, overhead, etc</w:t>
      </w:r>
      <w:r w:rsidR="008A32C7">
        <w:rPr>
          <w:rFonts w:ascii="Times New Roman" w:hAnsi="Times New Roman" w:cs="Times New Roman"/>
          <w:i/>
        </w:rPr>
        <w:t>.</w:t>
      </w:r>
      <w:r w:rsidRPr="000300E3">
        <w:rPr>
          <w:rFonts w:ascii="Times New Roman" w:hAnsi="Times New Roman" w:cs="Times New Roman"/>
          <w:i/>
        </w:rPr>
        <w:t>) may be categorized to facilitate alignment across companies according to the following configurations / assumptions:</w:t>
      </w:r>
    </w:p>
    <w:p w14:paraId="36BEDE0B" w14:textId="77777777" w:rsidR="000300E3" w:rsidRPr="000300E3" w:rsidRDefault="000300E3" w:rsidP="0049684F">
      <w:pPr>
        <w:pStyle w:val="ListParagraph"/>
        <w:numPr>
          <w:ilvl w:val="0"/>
          <w:numId w:val="16"/>
        </w:numPr>
        <w:spacing w:line="240" w:lineRule="auto"/>
        <w:rPr>
          <w:rFonts w:ascii="Times New Roman" w:hAnsi="Times New Roman" w:cs="Times New Roman"/>
          <w:i/>
        </w:rPr>
      </w:pPr>
      <w:r w:rsidRPr="000300E3">
        <w:rPr>
          <w:rFonts w:ascii="Times New Roman" w:hAnsi="Times New Roman" w:cs="Times New Roman"/>
          <w:i/>
        </w:rPr>
        <w:t>FR1, FR2</w:t>
      </w:r>
    </w:p>
    <w:p w14:paraId="53590C49" w14:textId="77777777" w:rsidR="000300E3" w:rsidRPr="000300E3" w:rsidRDefault="000300E3" w:rsidP="0049684F">
      <w:pPr>
        <w:pStyle w:val="ListParagraph"/>
        <w:numPr>
          <w:ilvl w:val="0"/>
          <w:numId w:val="16"/>
        </w:numPr>
        <w:spacing w:line="240" w:lineRule="auto"/>
        <w:rPr>
          <w:rFonts w:ascii="Times New Roman" w:hAnsi="Times New Roman" w:cs="Times New Roman"/>
          <w:i/>
        </w:rPr>
      </w:pPr>
      <w:r w:rsidRPr="000300E3">
        <w:rPr>
          <w:rFonts w:ascii="Times New Roman" w:hAnsi="Times New Roman" w:cs="Times New Roman"/>
          <w:i/>
        </w:rPr>
        <w:t xml:space="preserve">DRX configuration </w:t>
      </w:r>
    </w:p>
    <w:p w14:paraId="1A392084" w14:textId="77777777" w:rsidR="000300E3" w:rsidRPr="000300E3" w:rsidRDefault="000300E3" w:rsidP="0049684F">
      <w:pPr>
        <w:pStyle w:val="ListParagraph"/>
        <w:numPr>
          <w:ilvl w:val="1"/>
          <w:numId w:val="16"/>
        </w:numPr>
        <w:spacing w:line="240" w:lineRule="auto"/>
        <w:rPr>
          <w:rFonts w:ascii="Times New Roman" w:hAnsi="Times New Roman" w:cs="Times New Roman"/>
          <w:i/>
        </w:rPr>
      </w:pPr>
      <w:r w:rsidRPr="000300E3">
        <w:rPr>
          <w:rFonts w:ascii="Times New Roman" w:hAnsi="Times New Roman" w:cs="Times New Roman"/>
          <w:i/>
        </w:rPr>
        <w:t>(if enabled) DRX cycle, ON duration, inactivity timer</w:t>
      </w:r>
    </w:p>
    <w:p w14:paraId="1CA1332F" w14:textId="77777777" w:rsidR="000300E3" w:rsidRPr="000300E3" w:rsidRDefault="000300E3" w:rsidP="0049684F">
      <w:pPr>
        <w:pStyle w:val="ListParagraph"/>
        <w:numPr>
          <w:ilvl w:val="1"/>
          <w:numId w:val="16"/>
        </w:numPr>
        <w:spacing w:line="240" w:lineRule="auto"/>
        <w:rPr>
          <w:rFonts w:ascii="Times New Roman" w:hAnsi="Times New Roman" w:cs="Times New Roman"/>
          <w:i/>
        </w:rPr>
      </w:pPr>
      <w:r w:rsidRPr="000300E3">
        <w:rPr>
          <w:rFonts w:ascii="Times New Roman" w:hAnsi="Times New Roman" w:cs="Times New Roman"/>
          <w:i/>
        </w:rPr>
        <w:t>Any adjustments to recommended DRX configuration</w:t>
      </w:r>
    </w:p>
    <w:p w14:paraId="6F3553A2" w14:textId="77777777" w:rsidR="000300E3" w:rsidRPr="000300E3" w:rsidRDefault="000300E3" w:rsidP="0049684F">
      <w:pPr>
        <w:pStyle w:val="ListParagraph"/>
        <w:numPr>
          <w:ilvl w:val="0"/>
          <w:numId w:val="16"/>
        </w:numPr>
        <w:spacing w:line="240" w:lineRule="auto"/>
        <w:rPr>
          <w:rFonts w:ascii="Times New Roman" w:hAnsi="Times New Roman" w:cs="Times New Roman"/>
          <w:i/>
        </w:rPr>
      </w:pPr>
      <w:r w:rsidRPr="000300E3">
        <w:rPr>
          <w:rFonts w:ascii="Times New Roman" w:hAnsi="Times New Roman" w:cs="Times New Roman"/>
          <w:i/>
        </w:rPr>
        <w:t>Traffic model</w:t>
      </w:r>
    </w:p>
    <w:p w14:paraId="6BD66B94" w14:textId="77777777" w:rsidR="000300E3" w:rsidRPr="000300E3" w:rsidRDefault="000300E3" w:rsidP="0049684F">
      <w:pPr>
        <w:pStyle w:val="ListParagraph"/>
        <w:numPr>
          <w:ilvl w:val="0"/>
          <w:numId w:val="16"/>
        </w:numPr>
        <w:spacing w:line="240" w:lineRule="auto"/>
        <w:rPr>
          <w:rFonts w:ascii="Times New Roman" w:hAnsi="Times New Roman" w:cs="Times New Roman"/>
          <w:i/>
        </w:rPr>
      </w:pPr>
      <w:r w:rsidRPr="000300E3">
        <w:rPr>
          <w:rFonts w:ascii="Times New Roman" w:hAnsi="Times New Roman" w:cs="Times New Roman"/>
          <w:i/>
        </w:rPr>
        <w:t>Evaluation method: SLS, numerical simulation, numerical analysis</w:t>
      </w:r>
    </w:p>
    <w:p w14:paraId="1BEA052E" w14:textId="77777777" w:rsidR="000300E3" w:rsidRPr="000300E3" w:rsidRDefault="000300E3" w:rsidP="0049684F">
      <w:pPr>
        <w:pStyle w:val="ListParagraph"/>
        <w:numPr>
          <w:ilvl w:val="1"/>
          <w:numId w:val="16"/>
        </w:numPr>
        <w:spacing w:line="240" w:lineRule="auto"/>
        <w:rPr>
          <w:rFonts w:ascii="Times New Roman" w:hAnsi="Times New Roman" w:cs="Times New Roman"/>
          <w:i/>
        </w:rPr>
      </w:pPr>
      <w:r w:rsidRPr="000300E3">
        <w:rPr>
          <w:rFonts w:ascii="Times New Roman" w:hAnsi="Times New Roman" w:cs="Times New Roman"/>
          <w:i/>
        </w:rPr>
        <w:t>In case of SLS, any other traffic load assumptions, e.g. number of UEs</w:t>
      </w:r>
    </w:p>
    <w:p w14:paraId="7BD56549" w14:textId="77777777" w:rsidR="000300E3" w:rsidRPr="000300E3" w:rsidRDefault="000300E3" w:rsidP="0049684F">
      <w:pPr>
        <w:pStyle w:val="ListParagraph"/>
        <w:numPr>
          <w:ilvl w:val="1"/>
          <w:numId w:val="16"/>
        </w:numPr>
        <w:spacing w:line="240" w:lineRule="auto"/>
        <w:rPr>
          <w:rFonts w:ascii="Times New Roman" w:hAnsi="Times New Roman" w:cs="Times New Roman"/>
          <w:i/>
        </w:rPr>
      </w:pPr>
      <w:r w:rsidRPr="000300E3">
        <w:rPr>
          <w:rFonts w:ascii="Times New Roman" w:hAnsi="Times New Roman" w:cs="Times New Roman"/>
          <w:i/>
        </w:rPr>
        <w:t>For simulation approach, any additional simulation assumptions</w:t>
      </w:r>
    </w:p>
    <w:p w14:paraId="449BAED6" w14:textId="77777777" w:rsidR="000300E3" w:rsidRPr="000300E3" w:rsidRDefault="000300E3" w:rsidP="0049684F">
      <w:pPr>
        <w:pStyle w:val="ListParagraph"/>
        <w:numPr>
          <w:ilvl w:val="0"/>
          <w:numId w:val="16"/>
        </w:numPr>
        <w:spacing w:line="240" w:lineRule="auto"/>
        <w:rPr>
          <w:rFonts w:ascii="Times New Roman" w:hAnsi="Times New Roman" w:cs="Times New Roman"/>
          <w:i/>
        </w:rPr>
      </w:pPr>
      <w:r w:rsidRPr="000300E3">
        <w:rPr>
          <w:rFonts w:ascii="Times New Roman" w:hAnsi="Times New Roman" w:cs="Times New Roman"/>
          <w:i/>
        </w:rPr>
        <w:t>UE SINR assumption</w:t>
      </w:r>
    </w:p>
    <w:p w14:paraId="238F1166" w14:textId="77777777" w:rsidR="000300E3" w:rsidRPr="000300E3" w:rsidRDefault="000300E3" w:rsidP="0049684F">
      <w:pPr>
        <w:pStyle w:val="ListParagraph"/>
        <w:numPr>
          <w:ilvl w:val="1"/>
          <w:numId w:val="16"/>
        </w:numPr>
        <w:spacing w:line="240" w:lineRule="auto"/>
        <w:rPr>
          <w:rFonts w:ascii="Times New Roman" w:hAnsi="Times New Roman" w:cs="Times New Roman"/>
          <w:i/>
        </w:rPr>
      </w:pPr>
      <w:r w:rsidRPr="000300E3">
        <w:rPr>
          <w:rFonts w:ascii="Times New Roman" w:hAnsi="Times New Roman" w:cs="Times New Roman"/>
          <w:i/>
        </w:rPr>
        <w:t>Average, and/or 95/50/5 percentile</w:t>
      </w:r>
    </w:p>
    <w:p w14:paraId="429B3EBC" w14:textId="77777777" w:rsidR="000300E3" w:rsidRPr="000300E3" w:rsidRDefault="000300E3" w:rsidP="0049684F">
      <w:pPr>
        <w:pStyle w:val="ListParagraph"/>
        <w:numPr>
          <w:ilvl w:val="1"/>
          <w:numId w:val="16"/>
        </w:numPr>
        <w:spacing w:line="240" w:lineRule="auto"/>
        <w:rPr>
          <w:rFonts w:ascii="Times New Roman" w:hAnsi="Times New Roman" w:cs="Times New Roman"/>
          <w:i/>
        </w:rPr>
      </w:pPr>
      <w:r w:rsidRPr="000300E3">
        <w:rPr>
          <w:rFonts w:ascii="Times New Roman" w:hAnsi="Times New Roman" w:cs="Times New Roman"/>
          <w:i/>
        </w:rPr>
        <w:t>High, medium, low SINR and/or physical layer throughput</w:t>
      </w:r>
    </w:p>
    <w:p w14:paraId="58C2937A" w14:textId="77777777" w:rsidR="000300E3" w:rsidRPr="000300E3" w:rsidRDefault="000300E3" w:rsidP="0049684F">
      <w:pPr>
        <w:pStyle w:val="ListParagraph"/>
        <w:numPr>
          <w:ilvl w:val="0"/>
          <w:numId w:val="16"/>
        </w:numPr>
        <w:spacing w:line="240" w:lineRule="auto"/>
        <w:rPr>
          <w:rFonts w:ascii="Times New Roman" w:hAnsi="Times New Roman" w:cs="Times New Roman"/>
          <w:i/>
        </w:rPr>
      </w:pPr>
      <w:r w:rsidRPr="000300E3">
        <w:rPr>
          <w:rFonts w:ascii="Times New Roman" w:hAnsi="Times New Roman" w:cs="Times New Roman"/>
          <w:i/>
        </w:rPr>
        <w:t>Whether and how UL is modelled</w:t>
      </w:r>
    </w:p>
    <w:p w14:paraId="3BA09FB7" w14:textId="77777777" w:rsidR="000300E3" w:rsidRPr="000300E3" w:rsidRDefault="000300E3" w:rsidP="0049684F">
      <w:pPr>
        <w:pStyle w:val="ListParagraph"/>
        <w:numPr>
          <w:ilvl w:val="0"/>
          <w:numId w:val="16"/>
        </w:numPr>
        <w:spacing w:line="240" w:lineRule="auto"/>
        <w:rPr>
          <w:rFonts w:ascii="Times New Roman" w:hAnsi="Times New Roman" w:cs="Times New Roman"/>
          <w:i/>
        </w:rPr>
      </w:pPr>
      <w:r w:rsidRPr="000300E3">
        <w:rPr>
          <w:rFonts w:ascii="Times New Roman" w:hAnsi="Times New Roman" w:cs="Times New Roman"/>
          <w:i/>
        </w:rPr>
        <w:t>Periodic activity modelling assumptions</w:t>
      </w:r>
    </w:p>
    <w:p w14:paraId="1C1BF4A4" w14:textId="77777777" w:rsidR="000300E3" w:rsidRPr="000300E3" w:rsidRDefault="000300E3" w:rsidP="0049684F">
      <w:pPr>
        <w:pStyle w:val="ListParagraph"/>
        <w:numPr>
          <w:ilvl w:val="1"/>
          <w:numId w:val="16"/>
        </w:numPr>
        <w:spacing w:line="240" w:lineRule="auto"/>
        <w:rPr>
          <w:rFonts w:ascii="Times New Roman" w:hAnsi="Times New Roman" w:cs="Times New Roman"/>
          <w:i/>
        </w:rPr>
      </w:pPr>
      <w:r w:rsidRPr="000300E3">
        <w:rPr>
          <w:rFonts w:ascii="Times New Roman" w:hAnsi="Times New Roman" w:cs="Times New Roman"/>
          <w:i/>
        </w:rPr>
        <w:t>Including synchronization/channel tracking, beam management</w:t>
      </w:r>
    </w:p>
    <w:p w14:paraId="77850427" w14:textId="77777777" w:rsidR="000300E3" w:rsidRPr="000300E3" w:rsidRDefault="000300E3" w:rsidP="0049684F">
      <w:pPr>
        <w:pStyle w:val="ListParagraph"/>
        <w:numPr>
          <w:ilvl w:val="0"/>
          <w:numId w:val="16"/>
        </w:numPr>
        <w:spacing w:line="240" w:lineRule="auto"/>
        <w:rPr>
          <w:rFonts w:ascii="Times New Roman" w:hAnsi="Times New Roman" w:cs="Times New Roman"/>
          <w:i/>
        </w:rPr>
      </w:pPr>
      <w:r w:rsidRPr="000300E3">
        <w:rPr>
          <w:rFonts w:ascii="Times New Roman" w:hAnsi="Times New Roman" w:cs="Times New Roman"/>
          <w:i/>
        </w:rPr>
        <w:t>Power saving signal/channel power model assumption (if applicable)</w:t>
      </w:r>
    </w:p>
    <w:p w14:paraId="55BA81BB" w14:textId="6DD0A747" w:rsidR="00EB304E" w:rsidRPr="000300E3" w:rsidRDefault="00EB304E" w:rsidP="004119FB">
      <w:pPr>
        <w:spacing w:after="180" w:line="240" w:lineRule="auto"/>
        <w:jc w:val="both"/>
        <w:rPr>
          <w:rFonts w:ascii="Times New Roman" w:hAnsi="Times New Roman" w:cs="Times New Roman"/>
          <w:i/>
        </w:rPr>
      </w:pPr>
    </w:p>
    <w:p w14:paraId="516A0659" w14:textId="77777777" w:rsidR="000300E3" w:rsidRPr="000300E3" w:rsidRDefault="000300E3" w:rsidP="000300E3">
      <w:pPr>
        <w:rPr>
          <w:rFonts w:ascii="Times New Roman" w:hAnsi="Times New Roman" w:cs="Times New Roman"/>
          <w:i/>
          <w:lang w:eastAsia="x-none"/>
        </w:rPr>
      </w:pPr>
      <w:r w:rsidRPr="000300E3">
        <w:rPr>
          <w:rFonts w:ascii="Times New Roman" w:hAnsi="Times New Roman" w:cs="Times New Roman"/>
          <w:i/>
          <w:highlight w:val="green"/>
          <w:lang w:eastAsia="x-none"/>
        </w:rPr>
        <w:t>Agreements</w:t>
      </w:r>
      <w:r w:rsidRPr="000300E3">
        <w:rPr>
          <w:rFonts w:ascii="Times New Roman" w:hAnsi="Times New Roman" w:cs="Times New Roman"/>
          <w:i/>
          <w:lang w:eastAsia="x-none"/>
        </w:rPr>
        <w:t>:</w:t>
      </w:r>
    </w:p>
    <w:p w14:paraId="6B825A92" w14:textId="77777777" w:rsidR="000300E3" w:rsidRPr="000300E3" w:rsidRDefault="000300E3" w:rsidP="0049684F">
      <w:pPr>
        <w:numPr>
          <w:ilvl w:val="0"/>
          <w:numId w:val="14"/>
        </w:numPr>
        <w:spacing w:after="0" w:line="240" w:lineRule="auto"/>
        <w:rPr>
          <w:rFonts w:ascii="Times New Roman" w:hAnsi="Times New Roman" w:cs="Times New Roman"/>
          <w:i/>
          <w:lang w:eastAsia="x-none"/>
        </w:rPr>
      </w:pPr>
      <w:r w:rsidRPr="000300E3">
        <w:rPr>
          <w:rFonts w:ascii="Times New Roman" w:hAnsi="Times New Roman" w:cs="Times New Roman"/>
          <w:i/>
        </w:rPr>
        <w:t>For evaluation purpose, it is assumed that a periodicity of max(DRX cycle, [160 msec]) is the baseline for periodic activities, e.g. time/frequency, channel or beam tracking (if applicable)</w:t>
      </w:r>
    </w:p>
    <w:p w14:paraId="02D995DE" w14:textId="77777777" w:rsidR="000300E3" w:rsidRPr="000300E3" w:rsidRDefault="000300E3" w:rsidP="0049684F">
      <w:pPr>
        <w:numPr>
          <w:ilvl w:val="1"/>
          <w:numId w:val="14"/>
        </w:numPr>
        <w:spacing w:after="0" w:line="240" w:lineRule="auto"/>
        <w:rPr>
          <w:rFonts w:ascii="Times New Roman" w:hAnsi="Times New Roman" w:cs="Times New Roman"/>
          <w:i/>
          <w:lang w:eastAsia="x-none"/>
        </w:rPr>
      </w:pPr>
      <w:r w:rsidRPr="000300E3">
        <w:rPr>
          <w:rFonts w:ascii="Times New Roman" w:hAnsi="Times New Roman" w:cs="Times New Roman"/>
          <w:i/>
          <w:lang w:eastAsia="x-none"/>
        </w:rPr>
        <w:t>Other periodicity values are not precluded – companies to report if other values are assumed</w:t>
      </w:r>
    </w:p>
    <w:p w14:paraId="70571ED1" w14:textId="77777777" w:rsidR="000300E3" w:rsidRPr="000300E3" w:rsidRDefault="000300E3" w:rsidP="0049684F">
      <w:pPr>
        <w:numPr>
          <w:ilvl w:val="1"/>
          <w:numId w:val="14"/>
        </w:numPr>
        <w:spacing w:after="0" w:line="240" w:lineRule="auto"/>
        <w:rPr>
          <w:rFonts w:ascii="Times New Roman" w:hAnsi="Times New Roman" w:cs="Times New Roman"/>
          <w:i/>
        </w:rPr>
      </w:pPr>
      <w:r w:rsidRPr="000300E3">
        <w:rPr>
          <w:rFonts w:ascii="Times New Roman" w:hAnsi="Times New Roman" w:cs="Times New Roman"/>
          <w:i/>
        </w:rPr>
        <w:t>Companies to report detailed assumptions, e.g. the resources used, the relative timing relationship between DRX cycle and periodic activity, whether and how UL reporting is done, etc.</w:t>
      </w:r>
    </w:p>
    <w:p w14:paraId="78AE4A6C" w14:textId="77777777" w:rsidR="000300E3" w:rsidRDefault="000300E3" w:rsidP="004119FB">
      <w:pPr>
        <w:spacing w:after="180" w:line="240" w:lineRule="auto"/>
        <w:jc w:val="both"/>
        <w:rPr>
          <w:rFonts w:ascii="Times New Roman" w:hAnsi="Times New Roman" w:cs="Times New Roman"/>
        </w:rPr>
      </w:pPr>
    </w:p>
    <w:p w14:paraId="38E0B587" w14:textId="28CFF1C1" w:rsidR="00AE47E7" w:rsidRDefault="009F3E31" w:rsidP="001D3612">
      <w:pPr>
        <w:jc w:val="both"/>
        <w:rPr>
          <w:rFonts w:ascii="Times New Roman" w:hAnsi="Times New Roman" w:cs="Times New Roman"/>
          <w:lang w:eastAsia="sv-SE"/>
        </w:rPr>
      </w:pPr>
      <w:r>
        <w:rPr>
          <w:rFonts w:ascii="Times New Roman" w:hAnsi="Times New Roman" w:cs="Times New Roman"/>
          <w:lang w:eastAsia="sv-SE"/>
        </w:rPr>
        <w:t xml:space="preserve">In this contribution, we </w:t>
      </w:r>
      <w:r w:rsidR="000300E3">
        <w:rPr>
          <w:rFonts w:ascii="Times New Roman" w:hAnsi="Times New Roman" w:cs="Times New Roman"/>
          <w:lang w:eastAsia="sv-SE"/>
        </w:rPr>
        <w:t>present</w:t>
      </w:r>
      <w:r w:rsidR="002317F5">
        <w:rPr>
          <w:rFonts w:ascii="Times New Roman" w:hAnsi="Times New Roman" w:cs="Times New Roman"/>
          <w:lang w:eastAsia="sv-SE"/>
        </w:rPr>
        <w:t xml:space="preserve"> and discuss</w:t>
      </w:r>
      <w:r w:rsidR="000300E3">
        <w:rPr>
          <w:rFonts w:ascii="Times New Roman" w:hAnsi="Times New Roman" w:cs="Times New Roman"/>
          <w:lang w:eastAsia="sv-SE"/>
        </w:rPr>
        <w:t xml:space="preserve"> the evaluation results of several power saving schemes.</w:t>
      </w:r>
    </w:p>
    <w:p w14:paraId="3705D886" w14:textId="4254907F" w:rsidR="00180B6F" w:rsidRDefault="004409F8" w:rsidP="00AB6526">
      <w:pPr>
        <w:pStyle w:val="Heading1"/>
        <w:spacing w:after="120"/>
        <w:rPr>
          <w:sz w:val="32"/>
          <w:szCs w:val="32"/>
        </w:rPr>
      </w:pPr>
      <w:r>
        <w:rPr>
          <w:sz w:val="32"/>
          <w:szCs w:val="32"/>
        </w:rPr>
        <w:t>Evaluation Results</w:t>
      </w:r>
    </w:p>
    <w:p w14:paraId="7E47A274" w14:textId="12B7617B" w:rsidR="000300E3" w:rsidRDefault="000300E3" w:rsidP="000300E3">
      <w:pPr>
        <w:rPr>
          <w:rFonts w:ascii="Times New Roman" w:hAnsi="Times New Roman" w:cs="Times New Roman"/>
          <w:lang w:eastAsia="sv-SE"/>
        </w:rPr>
      </w:pPr>
      <w:r w:rsidRPr="000300E3">
        <w:rPr>
          <w:rFonts w:ascii="Times New Roman" w:hAnsi="Times New Roman" w:cs="Times New Roman"/>
          <w:lang w:eastAsia="sv-SE"/>
        </w:rPr>
        <w:t xml:space="preserve">In this contribution, </w:t>
      </w:r>
      <w:r>
        <w:rPr>
          <w:rFonts w:ascii="Times New Roman" w:hAnsi="Times New Roman" w:cs="Times New Roman"/>
          <w:lang w:eastAsia="sv-SE"/>
        </w:rPr>
        <w:t xml:space="preserve">we present </w:t>
      </w:r>
      <w:r w:rsidR="00A913B1">
        <w:rPr>
          <w:rFonts w:ascii="Times New Roman" w:hAnsi="Times New Roman" w:cs="Times New Roman"/>
          <w:lang w:eastAsia="sv-SE"/>
        </w:rPr>
        <w:t xml:space="preserve">the </w:t>
      </w:r>
      <w:r>
        <w:rPr>
          <w:rFonts w:ascii="Times New Roman" w:hAnsi="Times New Roman" w:cs="Times New Roman"/>
          <w:lang w:eastAsia="sv-SE"/>
        </w:rPr>
        <w:t xml:space="preserve">evaluation results </w:t>
      </w:r>
      <w:r w:rsidR="002317F5">
        <w:rPr>
          <w:rFonts w:ascii="Times New Roman" w:hAnsi="Times New Roman" w:cs="Times New Roman"/>
          <w:lang w:eastAsia="sv-SE"/>
        </w:rPr>
        <w:t>for</w:t>
      </w:r>
      <w:r>
        <w:rPr>
          <w:rFonts w:ascii="Times New Roman" w:hAnsi="Times New Roman" w:cs="Times New Roman"/>
          <w:lang w:eastAsia="sv-SE"/>
        </w:rPr>
        <w:t xml:space="preserve"> </w:t>
      </w:r>
      <w:r w:rsidR="002317F5">
        <w:rPr>
          <w:rFonts w:ascii="Times New Roman" w:hAnsi="Times New Roman" w:cs="Times New Roman"/>
          <w:lang w:eastAsia="sv-SE"/>
        </w:rPr>
        <w:t xml:space="preserve">the following </w:t>
      </w:r>
      <w:r>
        <w:rPr>
          <w:rFonts w:ascii="Times New Roman" w:hAnsi="Times New Roman" w:cs="Times New Roman"/>
          <w:lang w:eastAsia="sv-SE"/>
        </w:rPr>
        <w:t>four power saving schemes</w:t>
      </w:r>
      <w:r w:rsidR="002317F5">
        <w:rPr>
          <w:rFonts w:ascii="Times New Roman" w:hAnsi="Times New Roman" w:cs="Times New Roman"/>
          <w:lang w:eastAsia="sv-SE"/>
        </w:rPr>
        <w:t>:</w:t>
      </w:r>
    </w:p>
    <w:p w14:paraId="14690CC6" w14:textId="02F59FFF" w:rsidR="000300E3" w:rsidRDefault="000300E3" w:rsidP="0049684F">
      <w:pPr>
        <w:pStyle w:val="ListParagraph"/>
        <w:numPr>
          <w:ilvl w:val="0"/>
          <w:numId w:val="14"/>
        </w:numPr>
        <w:rPr>
          <w:rFonts w:ascii="Times New Roman" w:hAnsi="Times New Roman" w:cs="Times New Roman"/>
          <w:lang w:eastAsia="sv-SE"/>
        </w:rPr>
      </w:pPr>
      <w:r>
        <w:rPr>
          <w:rFonts w:ascii="Times New Roman" w:hAnsi="Times New Roman" w:cs="Times New Roman"/>
          <w:lang w:eastAsia="sv-SE"/>
        </w:rPr>
        <w:t>Wake-up signal</w:t>
      </w:r>
    </w:p>
    <w:p w14:paraId="2407AD7D" w14:textId="74B07102" w:rsidR="000300E3" w:rsidRDefault="000300E3" w:rsidP="0049684F">
      <w:pPr>
        <w:pStyle w:val="ListParagraph"/>
        <w:numPr>
          <w:ilvl w:val="0"/>
          <w:numId w:val="14"/>
        </w:numPr>
        <w:rPr>
          <w:rFonts w:ascii="Times New Roman" w:hAnsi="Times New Roman" w:cs="Times New Roman"/>
          <w:lang w:eastAsia="sv-SE"/>
        </w:rPr>
      </w:pPr>
      <w:r>
        <w:rPr>
          <w:rFonts w:ascii="Times New Roman" w:hAnsi="Times New Roman" w:cs="Times New Roman"/>
          <w:lang w:eastAsia="sv-SE"/>
        </w:rPr>
        <w:t>Reduced PDCCH monitoring</w:t>
      </w:r>
    </w:p>
    <w:p w14:paraId="18A1D874" w14:textId="77777777" w:rsidR="002509DB" w:rsidRDefault="002509DB" w:rsidP="002509DB">
      <w:pPr>
        <w:pStyle w:val="ListParagraph"/>
        <w:numPr>
          <w:ilvl w:val="0"/>
          <w:numId w:val="14"/>
        </w:numPr>
        <w:rPr>
          <w:rFonts w:ascii="Times New Roman" w:hAnsi="Times New Roman" w:cs="Times New Roman"/>
          <w:lang w:eastAsia="sv-SE"/>
        </w:rPr>
      </w:pPr>
      <w:r>
        <w:rPr>
          <w:rFonts w:ascii="Times New Roman" w:hAnsi="Times New Roman" w:cs="Times New Roman"/>
          <w:lang w:eastAsia="sv-SE"/>
        </w:rPr>
        <w:t>Antenna adaptation</w:t>
      </w:r>
    </w:p>
    <w:p w14:paraId="225D9A30" w14:textId="2721F19A" w:rsidR="000300E3" w:rsidRDefault="000300E3" w:rsidP="0049684F">
      <w:pPr>
        <w:pStyle w:val="ListParagraph"/>
        <w:numPr>
          <w:ilvl w:val="0"/>
          <w:numId w:val="14"/>
        </w:numPr>
        <w:rPr>
          <w:rFonts w:ascii="Times New Roman" w:hAnsi="Times New Roman" w:cs="Times New Roman"/>
          <w:lang w:eastAsia="sv-SE"/>
        </w:rPr>
      </w:pPr>
      <w:r>
        <w:rPr>
          <w:rFonts w:ascii="Times New Roman" w:hAnsi="Times New Roman" w:cs="Times New Roman"/>
          <w:lang w:eastAsia="sv-SE"/>
        </w:rPr>
        <w:t>Cross-slot scheduling</w:t>
      </w:r>
    </w:p>
    <w:p w14:paraId="578AA54E" w14:textId="77777777" w:rsidR="003C66D0" w:rsidRDefault="003C66D0" w:rsidP="003C66D0">
      <w:pPr>
        <w:rPr>
          <w:rFonts w:ascii="Times New Roman" w:hAnsi="Times New Roman" w:cs="Times New Roman"/>
          <w:lang w:eastAsia="sv-SE"/>
        </w:rPr>
      </w:pPr>
    </w:p>
    <w:p w14:paraId="1A4EC7D9" w14:textId="435ED1A4" w:rsidR="003C66D0" w:rsidRPr="003C66D0" w:rsidRDefault="003C66D0" w:rsidP="003C66D0">
      <w:pPr>
        <w:rPr>
          <w:rFonts w:ascii="Times New Roman" w:hAnsi="Times New Roman" w:cs="Times New Roman"/>
          <w:lang w:eastAsia="sv-SE"/>
        </w:rPr>
      </w:pPr>
      <w:r>
        <w:rPr>
          <w:rFonts w:ascii="Times New Roman" w:hAnsi="Times New Roman" w:cs="Times New Roman"/>
          <w:lang w:eastAsia="sv-SE"/>
        </w:rPr>
        <w:t xml:space="preserve">A summary of the results </w:t>
      </w:r>
      <w:r w:rsidR="0036075E">
        <w:rPr>
          <w:rFonts w:ascii="Times New Roman" w:hAnsi="Times New Roman" w:cs="Times New Roman"/>
          <w:lang w:eastAsia="sv-SE"/>
        </w:rPr>
        <w:t>is</w:t>
      </w:r>
      <w:r w:rsidRPr="003C66D0">
        <w:rPr>
          <w:rFonts w:ascii="Times New Roman" w:hAnsi="Times New Roman" w:cs="Times New Roman"/>
          <w:lang w:eastAsia="sv-SE"/>
        </w:rPr>
        <w:t xml:space="preserve"> provided in </w:t>
      </w:r>
      <w:r w:rsidRPr="003C66D0">
        <w:rPr>
          <w:rFonts w:ascii="Times New Roman" w:hAnsi="Times New Roman" w:cs="Times New Roman"/>
          <w:lang w:eastAsia="sv-SE"/>
        </w:rPr>
        <w:fldChar w:fldCharType="begin"/>
      </w:r>
      <w:r w:rsidRPr="003C66D0">
        <w:rPr>
          <w:rFonts w:ascii="Times New Roman" w:hAnsi="Times New Roman" w:cs="Times New Roman"/>
          <w:lang w:eastAsia="sv-SE"/>
        </w:rPr>
        <w:instrText xml:space="preserve"> REF _Ref1123387 \h </w:instrText>
      </w:r>
      <w:r>
        <w:rPr>
          <w:rFonts w:ascii="Times New Roman" w:hAnsi="Times New Roman" w:cs="Times New Roman"/>
          <w:lang w:eastAsia="sv-SE"/>
        </w:rPr>
        <w:instrText xml:space="preserve"> \* MERGEFORMAT </w:instrText>
      </w:r>
      <w:r w:rsidRPr="003C66D0">
        <w:rPr>
          <w:rFonts w:ascii="Times New Roman" w:hAnsi="Times New Roman" w:cs="Times New Roman"/>
          <w:lang w:eastAsia="sv-SE"/>
        </w:rPr>
      </w:r>
      <w:r w:rsidRPr="003C66D0">
        <w:rPr>
          <w:rFonts w:ascii="Times New Roman" w:hAnsi="Times New Roman" w:cs="Times New Roman"/>
          <w:lang w:eastAsia="sv-SE"/>
        </w:rPr>
        <w:fldChar w:fldCharType="separate"/>
      </w:r>
      <w:r w:rsidRPr="003C66D0">
        <w:rPr>
          <w:rFonts w:ascii="Times New Roman" w:hAnsi="Times New Roman" w:cs="Times New Roman"/>
        </w:rPr>
        <w:t xml:space="preserve">Table </w:t>
      </w:r>
      <w:r w:rsidRPr="003C66D0">
        <w:rPr>
          <w:rFonts w:ascii="Times New Roman" w:hAnsi="Times New Roman" w:cs="Times New Roman"/>
          <w:noProof/>
        </w:rPr>
        <w:t>1</w:t>
      </w:r>
      <w:r w:rsidRPr="003C66D0">
        <w:rPr>
          <w:rFonts w:ascii="Times New Roman" w:hAnsi="Times New Roman" w:cs="Times New Roman"/>
          <w:lang w:eastAsia="sv-SE"/>
        </w:rPr>
        <w:fldChar w:fldCharType="end"/>
      </w:r>
      <w:r>
        <w:rPr>
          <w:rFonts w:ascii="Times New Roman" w:hAnsi="Times New Roman" w:cs="Times New Roman"/>
          <w:lang w:eastAsia="sv-SE"/>
        </w:rPr>
        <w:t xml:space="preserve"> and more details are provided in the following sections.</w:t>
      </w:r>
    </w:p>
    <w:p w14:paraId="5B8D4AFE" w14:textId="14B837B7" w:rsidR="00515E9C" w:rsidRPr="00515E9C" w:rsidRDefault="00515E9C" w:rsidP="00515E9C">
      <w:pPr>
        <w:pStyle w:val="Caption"/>
        <w:keepNext/>
        <w:rPr>
          <w:rFonts w:ascii="Times New Roman" w:hAnsi="Times New Roman" w:cs="Times New Roman"/>
          <w:sz w:val="20"/>
        </w:rPr>
      </w:pPr>
      <w:bookmarkStart w:id="0" w:name="_Ref1123387"/>
      <w:r w:rsidRPr="00515E9C">
        <w:rPr>
          <w:rFonts w:ascii="Times New Roman" w:hAnsi="Times New Roman" w:cs="Times New Roman"/>
          <w:sz w:val="20"/>
        </w:rPr>
        <w:lastRenderedPageBreak/>
        <w:t xml:space="preserve">Table </w:t>
      </w:r>
      <w:r w:rsidRPr="00515E9C">
        <w:rPr>
          <w:rFonts w:ascii="Times New Roman" w:hAnsi="Times New Roman" w:cs="Times New Roman"/>
          <w:sz w:val="20"/>
        </w:rPr>
        <w:fldChar w:fldCharType="begin"/>
      </w:r>
      <w:r w:rsidRPr="00515E9C">
        <w:rPr>
          <w:rFonts w:ascii="Times New Roman" w:hAnsi="Times New Roman" w:cs="Times New Roman"/>
          <w:sz w:val="20"/>
        </w:rPr>
        <w:instrText xml:space="preserve"> SEQ Table \* ARABIC </w:instrText>
      </w:r>
      <w:r w:rsidRPr="00515E9C">
        <w:rPr>
          <w:rFonts w:ascii="Times New Roman" w:hAnsi="Times New Roman" w:cs="Times New Roman"/>
          <w:sz w:val="20"/>
        </w:rPr>
        <w:fldChar w:fldCharType="separate"/>
      </w:r>
      <w:r w:rsidRPr="00515E9C">
        <w:rPr>
          <w:rFonts w:ascii="Times New Roman" w:hAnsi="Times New Roman" w:cs="Times New Roman"/>
          <w:noProof/>
          <w:sz w:val="20"/>
        </w:rPr>
        <w:t>1</w:t>
      </w:r>
      <w:r w:rsidRPr="00515E9C">
        <w:rPr>
          <w:rFonts w:ascii="Times New Roman" w:hAnsi="Times New Roman" w:cs="Times New Roman"/>
          <w:sz w:val="20"/>
        </w:rPr>
        <w:fldChar w:fldCharType="end"/>
      </w:r>
      <w:bookmarkEnd w:id="0"/>
      <w:r w:rsidRPr="00515E9C">
        <w:rPr>
          <w:rFonts w:ascii="Times New Roman" w:hAnsi="Times New Roman" w:cs="Times New Roman"/>
          <w:sz w:val="20"/>
        </w:rPr>
        <w:t xml:space="preserve"> Summary of evaluation results</w:t>
      </w:r>
    </w:p>
    <w:tbl>
      <w:tblPr>
        <w:tblStyle w:val="GridTable4-Accent1"/>
        <w:tblW w:w="0" w:type="auto"/>
        <w:tblLayout w:type="fixed"/>
        <w:tblLook w:val="04A0" w:firstRow="1" w:lastRow="0" w:firstColumn="1" w:lastColumn="0" w:noHBand="0" w:noVBand="1"/>
      </w:tblPr>
      <w:tblGrid>
        <w:gridCol w:w="1165"/>
        <w:gridCol w:w="1259"/>
        <w:gridCol w:w="1620"/>
        <w:gridCol w:w="1361"/>
        <w:gridCol w:w="2150"/>
        <w:gridCol w:w="2074"/>
      </w:tblGrid>
      <w:tr w:rsidR="00515E9C" w14:paraId="0EF6A962" w14:textId="77777777" w:rsidTr="009526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07C0106C" w14:textId="77777777" w:rsidR="00515E9C" w:rsidRPr="00B234EF" w:rsidRDefault="00515E9C" w:rsidP="003C66D0">
            <w:pPr>
              <w:rPr>
                <w:rFonts w:ascii="Times New Roman" w:hAnsi="Times New Roman" w:cs="Times New Roman"/>
                <w:sz w:val="20"/>
              </w:rPr>
            </w:pPr>
            <w:r w:rsidRPr="00B234EF">
              <w:rPr>
                <w:rFonts w:ascii="Times New Roman" w:hAnsi="Times New Roman" w:cs="Times New Roman"/>
                <w:sz w:val="20"/>
              </w:rPr>
              <w:t>Power saving scheme</w:t>
            </w:r>
          </w:p>
        </w:tc>
        <w:tc>
          <w:tcPr>
            <w:tcW w:w="1259" w:type="dxa"/>
          </w:tcPr>
          <w:p w14:paraId="6E42C165" w14:textId="77777777" w:rsidR="00515E9C" w:rsidRPr="00B234EF" w:rsidRDefault="00515E9C" w:rsidP="003C66D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rPr>
            </w:pPr>
            <w:r w:rsidRPr="00B234EF">
              <w:rPr>
                <w:rFonts w:ascii="Times New Roman" w:hAnsi="Times New Roman" w:cs="Times New Roman"/>
                <w:sz w:val="20"/>
              </w:rPr>
              <w:t>Power saving gain</w:t>
            </w:r>
          </w:p>
        </w:tc>
        <w:tc>
          <w:tcPr>
            <w:tcW w:w="1620" w:type="dxa"/>
          </w:tcPr>
          <w:p w14:paraId="12022872" w14:textId="77777777" w:rsidR="00515E9C" w:rsidRPr="00B234EF" w:rsidRDefault="00515E9C" w:rsidP="003C66D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rPr>
            </w:pPr>
            <w:r w:rsidRPr="00B234EF">
              <w:rPr>
                <w:rFonts w:ascii="Times New Roman" w:hAnsi="Times New Roman" w:cs="Times New Roman"/>
                <w:sz w:val="20"/>
              </w:rPr>
              <w:t>Power saving gain for each configuration</w:t>
            </w:r>
          </w:p>
        </w:tc>
        <w:tc>
          <w:tcPr>
            <w:tcW w:w="1361" w:type="dxa"/>
          </w:tcPr>
          <w:p w14:paraId="77D64E7D" w14:textId="77777777" w:rsidR="00515E9C" w:rsidRPr="00B234EF" w:rsidRDefault="00515E9C" w:rsidP="003C66D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rPr>
            </w:pPr>
            <w:r w:rsidRPr="00B234EF">
              <w:rPr>
                <w:rFonts w:ascii="Times New Roman" w:hAnsi="Times New Roman" w:cs="Times New Roman"/>
                <w:sz w:val="20"/>
              </w:rPr>
              <w:t>UPT/Latency</w:t>
            </w:r>
          </w:p>
        </w:tc>
        <w:tc>
          <w:tcPr>
            <w:tcW w:w="2150" w:type="dxa"/>
          </w:tcPr>
          <w:p w14:paraId="738E10A3" w14:textId="7DFEEAB8" w:rsidR="00515E9C" w:rsidRPr="00952660" w:rsidRDefault="00515E9C" w:rsidP="003C66D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rPr>
            </w:pPr>
            <w:r w:rsidRPr="00B234EF">
              <w:rPr>
                <w:rFonts w:ascii="Times New Roman" w:hAnsi="Times New Roman" w:cs="Times New Roman"/>
                <w:sz w:val="20"/>
              </w:rPr>
              <w:t>Evaluation methodology/baseline assumption</w:t>
            </w:r>
          </w:p>
        </w:tc>
        <w:tc>
          <w:tcPr>
            <w:tcW w:w="2074" w:type="dxa"/>
          </w:tcPr>
          <w:p w14:paraId="2C21278A" w14:textId="77777777" w:rsidR="00515E9C" w:rsidRPr="00B234EF" w:rsidRDefault="00515E9C" w:rsidP="003C66D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rPr>
            </w:pPr>
            <w:r w:rsidRPr="00B234EF">
              <w:rPr>
                <w:rFonts w:ascii="Times New Roman" w:hAnsi="Times New Roman" w:cs="Times New Roman"/>
                <w:sz w:val="20"/>
              </w:rPr>
              <w:t>Note (include UE throughput)</w:t>
            </w:r>
          </w:p>
        </w:tc>
      </w:tr>
      <w:tr w:rsidR="00515E9C" w14:paraId="02EC34B6" w14:textId="77777777" w:rsidTr="009526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27CCDCAF" w14:textId="77777777" w:rsidR="00515E9C" w:rsidRPr="00B234EF" w:rsidRDefault="00515E9C" w:rsidP="003C66D0">
            <w:pPr>
              <w:rPr>
                <w:rFonts w:ascii="Times New Roman" w:hAnsi="Times New Roman" w:cs="Times New Roman"/>
                <w:b w:val="0"/>
                <w:sz w:val="20"/>
              </w:rPr>
            </w:pPr>
            <w:r w:rsidRPr="00B234EF">
              <w:rPr>
                <w:rFonts w:ascii="Times New Roman" w:hAnsi="Times New Roman" w:cs="Times New Roman"/>
                <w:b w:val="0"/>
                <w:sz w:val="20"/>
              </w:rPr>
              <w:t>Wake-up signal</w:t>
            </w:r>
          </w:p>
        </w:tc>
        <w:tc>
          <w:tcPr>
            <w:tcW w:w="1259" w:type="dxa"/>
          </w:tcPr>
          <w:p w14:paraId="793AF55F" w14:textId="77777777" w:rsidR="00515E9C" w:rsidRPr="000425CF"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660A7">
              <w:rPr>
                <w:rFonts w:ascii="Times New Roman" w:hAnsi="Times New Roman" w:cs="Times New Roman"/>
                <w:sz w:val="20"/>
              </w:rPr>
              <w:t>[11.5</w:t>
            </w:r>
            <w:r>
              <w:rPr>
                <w:rFonts w:ascii="Times New Roman" w:hAnsi="Times New Roman" w:cs="Times New Roman"/>
                <w:sz w:val="20"/>
              </w:rPr>
              <w:t>%</w:t>
            </w:r>
            <w:r w:rsidRPr="001660A7">
              <w:rPr>
                <w:rFonts w:ascii="Times New Roman" w:hAnsi="Times New Roman" w:cs="Times New Roman"/>
                <w:sz w:val="20"/>
              </w:rPr>
              <w:t xml:space="preserve"> </w:t>
            </w:r>
            <w:r>
              <w:rPr>
                <w:rFonts w:ascii="Times New Roman" w:hAnsi="Times New Roman" w:cs="Times New Roman"/>
                <w:sz w:val="20"/>
              </w:rPr>
              <w:t>-</w:t>
            </w:r>
            <w:r w:rsidRPr="001660A7">
              <w:rPr>
                <w:rFonts w:ascii="Times New Roman" w:hAnsi="Times New Roman" w:cs="Times New Roman"/>
                <w:sz w:val="20"/>
              </w:rPr>
              <w:t xml:space="preserve"> 88.1</w:t>
            </w:r>
            <w:r>
              <w:rPr>
                <w:rFonts w:ascii="Times New Roman" w:hAnsi="Times New Roman" w:cs="Times New Roman"/>
                <w:sz w:val="20"/>
              </w:rPr>
              <w:t>%</w:t>
            </w:r>
            <w:r w:rsidRPr="001660A7">
              <w:rPr>
                <w:rFonts w:ascii="Times New Roman" w:hAnsi="Times New Roman" w:cs="Times New Roman"/>
                <w:sz w:val="20"/>
              </w:rPr>
              <w:t xml:space="preserve">] </w:t>
            </w:r>
          </w:p>
        </w:tc>
        <w:tc>
          <w:tcPr>
            <w:tcW w:w="1620" w:type="dxa"/>
          </w:tcPr>
          <w:p w14:paraId="65E42882" w14:textId="77777777" w:rsidR="00515E9C" w:rsidRPr="00944345" w:rsidRDefault="00515E9C" w:rsidP="003C66D0">
            <w:pPr>
              <w:cnfStyle w:val="000000100000" w:firstRow="0" w:lastRow="0" w:firstColumn="0" w:lastColumn="0" w:oddVBand="0" w:evenVBand="0" w:oddHBand="1" w:evenHBand="0" w:firstRowFirstColumn="0" w:firstRowLastColumn="0" w:lastRowFirstColumn="0" w:lastRowLastColumn="0"/>
              <w:rPr>
                <w:sz w:val="20"/>
                <w:szCs w:val="20"/>
              </w:rPr>
            </w:pPr>
            <w:r w:rsidRPr="00944345">
              <w:rPr>
                <w:rFonts w:ascii="Times New Roman" w:hAnsi="Times New Roman" w:cs="Times New Roman"/>
                <w:sz w:val="20"/>
                <w:szCs w:val="20"/>
              </w:rPr>
              <w:t>FTP: 11.5%, 24.2%, 27.9%</w:t>
            </w:r>
          </w:p>
          <w:p w14:paraId="7CF2EBC0" w14:textId="77777777" w:rsidR="00515E9C" w:rsidRPr="00944345"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IM: 84.6%, 88.1%, 36.6%</w:t>
            </w:r>
          </w:p>
        </w:tc>
        <w:tc>
          <w:tcPr>
            <w:tcW w:w="1361" w:type="dxa"/>
          </w:tcPr>
          <w:p w14:paraId="0E4B0D81" w14:textId="77777777" w:rsidR="00515E9C" w:rsidRPr="00944345"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No impact on latency</w:t>
            </w:r>
          </w:p>
        </w:tc>
        <w:tc>
          <w:tcPr>
            <w:tcW w:w="2150" w:type="dxa"/>
          </w:tcPr>
          <w:p w14:paraId="7051BEF0"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Case 1(160, 100, 8), Case 2 (40, 25, 4),</w:t>
            </w:r>
          </w:p>
          <w:p w14:paraId="0B16FC6B"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Case 3(40, 10, 4)</w:t>
            </w:r>
          </w:p>
          <w:p w14:paraId="0BDE58D6"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Case 4(320, 80, 10)</w:t>
            </w:r>
          </w:p>
          <w:p w14:paraId="6C02B38D"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3EAF0FB3"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FTP (Case 1, 2, 3)</w:t>
            </w:r>
          </w:p>
          <w:p w14:paraId="5CFA1A05"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IM (Case 2, 3, 4)</w:t>
            </w:r>
          </w:p>
        </w:tc>
        <w:tc>
          <w:tcPr>
            <w:tcW w:w="2074" w:type="dxa"/>
          </w:tcPr>
          <w:p w14:paraId="01C52369" w14:textId="5BBF29A2" w:rsidR="00515E9C" w:rsidRPr="00944345"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Higher gain observed from shorter DRX cycle</w:t>
            </w:r>
            <w:r w:rsidR="00361DF7">
              <w:rPr>
                <w:rFonts w:ascii="Times New Roman" w:hAnsi="Times New Roman" w:cs="Times New Roman"/>
                <w:sz w:val="20"/>
                <w:szCs w:val="20"/>
              </w:rPr>
              <w:t>.</w:t>
            </w:r>
            <w:r w:rsidR="00DE7AF4">
              <w:rPr>
                <w:rFonts w:ascii="Times New Roman" w:hAnsi="Times New Roman" w:cs="Times New Roman"/>
                <w:sz w:val="20"/>
                <w:szCs w:val="20"/>
              </w:rPr>
              <w:t xml:space="preserve"> </w:t>
            </w:r>
            <w:r>
              <w:rPr>
                <w:rFonts w:ascii="Times New Roman" w:hAnsi="Times New Roman" w:cs="Times New Roman"/>
                <w:sz w:val="20"/>
                <w:szCs w:val="20"/>
              </w:rPr>
              <w:t xml:space="preserve">IM </w:t>
            </w:r>
            <w:r w:rsidR="00DE7AF4">
              <w:rPr>
                <w:rFonts w:ascii="Times New Roman" w:hAnsi="Times New Roman" w:cs="Times New Roman"/>
                <w:sz w:val="20"/>
                <w:szCs w:val="20"/>
              </w:rPr>
              <w:t>gain is higher</w:t>
            </w:r>
            <w:r w:rsidR="00361DF7">
              <w:rPr>
                <w:rFonts w:ascii="Times New Roman" w:hAnsi="Times New Roman" w:cs="Times New Roman"/>
                <w:sz w:val="20"/>
                <w:szCs w:val="20"/>
              </w:rPr>
              <w:t>.</w:t>
            </w:r>
          </w:p>
        </w:tc>
      </w:tr>
      <w:tr w:rsidR="00515E9C" w14:paraId="05375170" w14:textId="77777777" w:rsidTr="00952660">
        <w:tc>
          <w:tcPr>
            <w:cnfStyle w:val="001000000000" w:firstRow="0" w:lastRow="0" w:firstColumn="1" w:lastColumn="0" w:oddVBand="0" w:evenVBand="0" w:oddHBand="0" w:evenHBand="0" w:firstRowFirstColumn="0" w:firstRowLastColumn="0" w:lastRowFirstColumn="0" w:lastRowLastColumn="0"/>
            <w:tcW w:w="1165" w:type="dxa"/>
          </w:tcPr>
          <w:p w14:paraId="3AAEDB20" w14:textId="77777777" w:rsidR="00515E9C" w:rsidRPr="00B234EF" w:rsidRDefault="00515E9C" w:rsidP="003C66D0">
            <w:pPr>
              <w:rPr>
                <w:rFonts w:ascii="Times New Roman" w:hAnsi="Times New Roman" w:cs="Times New Roman"/>
                <w:b w:val="0"/>
                <w:sz w:val="20"/>
              </w:rPr>
            </w:pPr>
            <w:r w:rsidRPr="00B234EF">
              <w:rPr>
                <w:rFonts w:ascii="Times New Roman" w:hAnsi="Times New Roman" w:cs="Times New Roman"/>
                <w:b w:val="0"/>
                <w:sz w:val="20"/>
              </w:rPr>
              <w:t>Reduced PDCCH monitoring</w:t>
            </w:r>
          </w:p>
        </w:tc>
        <w:tc>
          <w:tcPr>
            <w:tcW w:w="1259" w:type="dxa"/>
          </w:tcPr>
          <w:p w14:paraId="61191D28" w14:textId="77777777" w:rsidR="00515E9C" w:rsidRPr="000425CF" w:rsidRDefault="00515E9C" w:rsidP="003C66D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B7A86">
              <w:rPr>
                <w:rFonts w:ascii="Times New Roman" w:hAnsi="Times New Roman" w:cs="Times New Roman"/>
                <w:sz w:val="20"/>
              </w:rPr>
              <w:t xml:space="preserve">[28.1% </w:t>
            </w:r>
            <w:r>
              <w:rPr>
                <w:rFonts w:ascii="Times New Roman" w:hAnsi="Times New Roman" w:cs="Times New Roman"/>
                <w:sz w:val="20"/>
              </w:rPr>
              <w:t>-</w:t>
            </w:r>
            <w:r w:rsidRPr="00AB7A86">
              <w:rPr>
                <w:rFonts w:ascii="Times New Roman" w:hAnsi="Times New Roman" w:cs="Times New Roman"/>
                <w:sz w:val="20"/>
              </w:rPr>
              <w:t xml:space="preserve"> 50.7%]</w:t>
            </w:r>
          </w:p>
        </w:tc>
        <w:tc>
          <w:tcPr>
            <w:tcW w:w="1620" w:type="dxa"/>
          </w:tcPr>
          <w:p w14:paraId="1B80651F" w14:textId="46F5FDD0" w:rsidR="00515E9C" w:rsidRDefault="00515E9C" w:rsidP="003C66D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FTP</w:t>
            </w:r>
            <w:r w:rsidR="00A31310">
              <w:rPr>
                <w:rFonts w:ascii="Times New Roman" w:hAnsi="Times New Roman" w:cs="Times New Roman"/>
                <w:sz w:val="20"/>
                <w:szCs w:val="20"/>
              </w:rPr>
              <w:t xml:space="preserve"> (A)</w:t>
            </w:r>
            <w:r w:rsidRPr="00944345">
              <w:rPr>
                <w:rFonts w:ascii="Times New Roman" w:hAnsi="Times New Roman" w:cs="Times New Roman"/>
                <w:sz w:val="20"/>
                <w:szCs w:val="20"/>
              </w:rPr>
              <w:t xml:space="preserve">: </w:t>
            </w:r>
            <w:r>
              <w:rPr>
                <w:rFonts w:ascii="Times New Roman" w:hAnsi="Times New Roman" w:cs="Times New Roman"/>
                <w:sz w:val="20"/>
                <w:szCs w:val="20"/>
              </w:rPr>
              <w:t>28.1%, 27.1%, 24.2%</w:t>
            </w:r>
          </w:p>
          <w:p w14:paraId="27B404B8" w14:textId="3C5FF611" w:rsidR="00515E9C" w:rsidRDefault="00515E9C" w:rsidP="003C66D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IM (</w:t>
            </w:r>
            <w:r w:rsidR="00A31310">
              <w:rPr>
                <w:rFonts w:ascii="Times New Roman" w:hAnsi="Times New Roman" w:cs="Times New Roman"/>
                <w:sz w:val="20"/>
                <w:szCs w:val="20"/>
              </w:rPr>
              <w:t>A</w:t>
            </w:r>
            <w:r>
              <w:rPr>
                <w:rFonts w:ascii="Times New Roman" w:hAnsi="Times New Roman" w:cs="Times New Roman"/>
                <w:sz w:val="20"/>
                <w:szCs w:val="20"/>
              </w:rPr>
              <w:t>): 50.1%, 50.7%, 33.8</w:t>
            </w:r>
          </w:p>
          <w:p w14:paraId="4025D1FF" w14:textId="02696302" w:rsidR="00515E9C" w:rsidRPr="00944345" w:rsidRDefault="00515E9C" w:rsidP="003C66D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IM (</w:t>
            </w:r>
            <w:r w:rsidR="00A31310">
              <w:rPr>
                <w:rFonts w:ascii="Times New Roman" w:hAnsi="Times New Roman" w:cs="Times New Roman"/>
                <w:sz w:val="20"/>
                <w:szCs w:val="20"/>
              </w:rPr>
              <w:t>B</w:t>
            </w:r>
            <w:r>
              <w:rPr>
                <w:rFonts w:ascii="Times New Roman" w:hAnsi="Times New Roman" w:cs="Times New Roman"/>
                <w:sz w:val="20"/>
                <w:szCs w:val="20"/>
              </w:rPr>
              <w:t>): 49.6%, 33.5%, 32.0%</w:t>
            </w:r>
          </w:p>
        </w:tc>
        <w:tc>
          <w:tcPr>
            <w:tcW w:w="1361" w:type="dxa"/>
          </w:tcPr>
          <w:p w14:paraId="0C42EF48" w14:textId="617F5635" w:rsidR="00515E9C" w:rsidRPr="00944345" w:rsidRDefault="00A31310" w:rsidP="003C66D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IM</w:t>
            </w:r>
            <w:r w:rsidR="00515E9C">
              <w:rPr>
                <w:rFonts w:ascii="Times New Roman" w:hAnsi="Times New Roman" w:cs="Times New Roman"/>
                <w:sz w:val="20"/>
                <w:szCs w:val="20"/>
              </w:rPr>
              <w:t xml:space="preserve"> (</w:t>
            </w:r>
            <w:r w:rsidR="007C0FEB">
              <w:rPr>
                <w:rFonts w:ascii="Times New Roman" w:hAnsi="Times New Roman" w:cs="Times New Roman"/>
                <w:sz w:val="20"/>
                <w:szCs w:val="20"/>
              </w:rPr>
              <w:t>B) Latency</w:t>
            </w:r>
            <w:r>
              <w:rPr>
                <w:rFonts w:ascii="Times New Roman" w:hAnsi="Times New Roman" w:cs="Times New Roman"/>
                <w:sz w:val="20"/>
                <w:szCs w:val="20"/>
              </w:rPr>
              <w:t xml:space="preserve"> increases by </w:t>
            </w:r>
            <w:r w:rsidR="00515E9C">
              <w:rPr>
                <w:rFonts w:ascii="Times New Roman" w:hAnsi="Times New Roman" w:cs="Times New Roman"/>
                <w:sz w:val="20"/>
                <w:szCs w:val="20"/>
              </w:rPr>
              <w:t>1</w:t>
            </w:r>
            <w:r w:rsidR="003020D9">
              <w:rPr>
                <w:rFonts w:ascii="Times New Roman" w:hAnsi="Times New Roman" w:cs="Times New Roman"/>
                <w:sz w:val="20"/>
                <w:szCs w:val="20"/>
              </w:rPr>
              <w:t>16</w:t>
            </w:r>
            <w:r w:rsidR="00515E9C">
              <w:rPr>
                <w:rFonts w:ascii="Times New Roman" w:hAnsi="Times New Roman" w:cs="Times New Roman"/>
                <w:sz w:val="20"/>
                <w:szCs w:val="20"/>
              </w:rPr>
              <w:t>%, 50%, 5</w:t>
            </w:r>
            <w:r w:rsidR="003020D9">
              <w:rPr>
                <w:rFonts w:ascii="Times New Roman" w:hAnsi="Times New Roman" w:cs="Times New Roman"/>
                <w:sz w:val="20"/>
                <w:szCs w:val="20"/>
              </w:rPr>
              <w:t>6</w:t>
            </w:r>
            <w:r w:rsidR="00515E9C">
              <w:rPr>
                <w:rFonts w:ascii="Times New Roman" w:hAnsi="Times New Roman" w:cs="Times New Roman"/>
                <w:sz w:val="20"/>
                <w:szCs w:val="20"/>
              </w:rPr>
              <w:t>%</w:t>
            </w:r>
          </w:p>
        </w:tc>
        <w:tc>
          <w:tcPr>
            <w:tcW w:w="2150" w:type="dxa"/>
          </w:tcPr>
          <w:p w14:paraId="7EE2423E" w14:textId="77777777" w:rsidR="00515E9C" w:rsidRPr="00944345" w:rsidRDefault="00515E9C" w:rsidP="003C66D0">
            <w:pPr>
              <w:spacing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Case 1(160, 100, 8), Case 2 (40, 25, 4),</w:t>
            </w:r>
          </w:p>
          <w:p w14:paraId="4914415B" w14:textId="77777777" w:rsidR="00515E9C" w:rsidRPr="00944345" w:rsidRDefault="00515E9C" w:rsidP="003C66D0">
            <w:pPr>
              <w:spacing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Case 3(40, 10, 4)</w:t>
            </w:r>
          </w:p>
          <w:p w14:paraId="291C0B37" w14:textId="77777777" w:rsidR="00515E9C" w:rsidRPr="00944345" w:rsidRDefault="00515E9C" w:rsidP="003C66D0">
            <w:pPr>
              <w:spacing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Case 4(320, 80, 10)</w:t>
            </w:r>
          </w:p>
          <w:p w14:paraId="33E6F793" w14:textId="77777777" w:rsidR="00515E9C" w:rsidRPr="00944345" w:rsidRDefault="00515E9C" w:rsidP="003C66D0">
            <w:pPr>
              <w:spacing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3EB49DE4" w14:textId="77777777" w:rsidR="00515E9C" w:rsidRPr="00944345" w:rsidRDefault="00515E9C" w:rsidP="003C66D0">
            <w:pPr>
              <w:spacing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FTP (Case 1, 2, 3)</w:t>
            </w:r>
          </w:p>
          <w:p w14:paraId="321A055A" w14:textId="77777777" w:rsidR="00515E9C" w:rsidRPr="00944345" w:rsidRDefault="00515E9C" w:rsidP="003C66D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IM (Case 2, 3, 4)</w:t>
            </w:r>
          </w:p>
        </w:tc>
        <w:tc>
          <w:tcPr>
            <w:tcW w:w="2074" w:type="dxa"/>
          </w:tcPr>
          <w:p w14:paraId="05C14447" w14:textId="0AF21CC0" w:rsidR="002908EF" w:rsidRPr="002908EF" w:rsidRDefault="00515E9C" w:rsidP="002908EF">
            <w:pPr>
              <w:spacing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0"/>
              </w:rPr>
            </w:pPr>
            <w:r>
              <w:rPr>
                <w:rFonts w:ascii="Times New Roman" w:hAnsi="Times New Roman" w:cs="Times New Roman"/>
                <w:sz w:val="20"/>
                <w:szCs w:val="20"/>
              </w:rPr>
              <w:t>Higher gain observed for IM traffic with shorter DRX cycle</w:t>
            </w:r>
            <w:r w:rsidR="002908EF">
              <w:rPr>
                <w:rFonts w:ascii="Times New Roman" w:hAnsi="Times New Roman" w:cs="Times New Roman"/>
                <w:sz w:val="20"/>
                <w:szCs w:val="20"/>
              </w:rPr>
              <w:t xml:space="preserve">. </w:t>
            </w:r>
            <w:r>
              <w:rPr>
                <w:rFonts w:ascii="Times New Roman" w:hAnsi="Times New Roman" w:cs="Times New Roman"/>
                <w:sz w:val="20"/>
                <w:szCs w:val="20"/>
              </w:rPr>
              <w:t xml:space="preserve">Method </w:t>
            </w:r>
            <w:r w:rsidR="007C0FEB">
              <w:rPr>
                <w:rFonts w:ascii="Times New Roman" w:hAnsi="Times New Roman" w:cs="Times New Roman"/>
                <w:sz w:val="20"/>
                <w:szCs w:val="20"/>
              </w:rPr>
              <w:t>B</w:t>
            </w:r>
            <w:r>
              <w:rPr>
                <w:rFonts w:ascii="Times New Roman" w:hAnsi="Times New Roman" w:cs="Times New Roman"/>
                <w:sz w:val="20"/>
                <w:szCs w:val="20"/>
              </w:rPr>
              <w:t xml:space="preserve"> increases latency for IM traffic</w:t>
            </w:r>
            <w:r w:rsidR="002908EF">
              <w:rPr>
                <w:rFonts w:ascii="Times New Roman" w:hAnsi="Times New Roman" w:cs="Times New Roman"/>
                <w:sz w:val="20"/>
                <w:szCs w:val="20"/>
              </w:rPr>
              <w:t xml:space="preserve">. </w:t>
            </w:r>
            <w:r w:rsidR="00952660" w:rsidRPr="002908EF">
              <w:rPr>
                <w:rFonts w:ascii="Times New Roman" w:hAnsi="Times New Roman" w:cs="Times New Roman"/>
                <w:sz w:val="18"/>
                <w:szCs w:val="20"/>
              </w:rPr>
              <w:t>Method A: inform UE of schedul</w:t>
            </w:r>
            <w:r w:rsidR="001D509E">
              <w:rPr>
                <w:rFonts w:ascii="Times New Roman" w:hAnsi="Times New Roman" w:cs="Times New Roman"/>
                <w:sz w:val="18"/>
                <w:szCs w:val="20"/>
              </w:rPr>
              <w:t>ing pattern</w:t>
            </w:r>
            <w:r w:rsidR="00952660" w:rsidRPr="002908EF">
              <w:rPr>
                <w:rFonts w:ascii="Times New Roman" w:hAnsi="Times New Roman" w:cs="Times New Roman"/>
                <w:sz w:val="18"/>
                <w:szCs w:val="20"/>
              </w:rPr>
              <w:t xml:space="preserve"> in advance</w:t>
            </w:r>
            <w:r w:rsidR="002908EF" w:rsidRPr="002908EF">
              <w:rPr>
                <w:rFonts w:ascii="Times New Roman" w:hAnsi="Times New Roman" w:cs="Times New Roman"/>
                <w:sz w:val="18"/>
                <w:szCs w:val="20"/>
              </w:rPr>
              <w:t>.</w:t>
            </w:r>
          </w:p>
          <w:p w14:paraId="216D9D46" w14:textId="5A821B52" w:rsidR="00952660" w:rsidRPr="00944345" w:rsidRDefault="00952660" w:rsidP="003C66D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908EF">
              <w:rPr>
                <w:rFonts w:ascii="Times New Roman" w:hAnsi="Times New Roman" w:cs="Times New Roman"/>
                <w:sz w:val="18"/>
                <w:szCs w:val="20"/>
              </w:rPr>
              <w:t>Method B: increase PDCCH monitoring periodicity</w:t>
            </w:r>
            <w:r w:rsidR="002908EF" w:rsidRPr="002908EF">
              <w:rPr>
                <w:rFonts w:ascii="Times New Roman" w:hAnsi="Times New Roman" w:cs="Times New Roman"/>
                <w:sz w:val="18"/>
                <w:szCs w:val="20"/>
              </w:rPr>
              <w:t>.</w:t>
            </w:r>
          </w:p>
        </w:tc>
      </w:tr>
      <w:tr w:rsidR="00515E9C" w14:paraId="5768B854" w14:textId="77777777" w:rsidTr="009526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363BE258" w14:textId="77777777" w:rsidR="00515E9C" w:rsidRPr="00B234EF" w:rsidRDefault="00515E9C" w:rsidP="003C66D0">
            <w:pPr>
              <w:rPr>
                <w:rFonts w:ascii="Times New Roman" w:hAnsi="Times New Roman" w:cs="Times New Roman"/>
                <w:b w:val="0"/>
                <w:sz w:val="20"/>
              </w:rPr>
            </w:pPr>
            <w:r w:rsidRPr="00B234EF">
              <w:rPr>
                <w:rFonts w:ascii="Times New Roman" w:hAnsi="Times New Roman" w:cs="Times New Roman"/>
                <w:b w:val="0"/>
                <w:sz w:val="20"/>
              </w:rPr>
              <w:t>Cross-slot scheduling</w:t>
            </w:r>
          </w:p>
        </w:tc>
        <w:tc>
          <w:tcPr>
            <w:tcW w:w="1259" w:type="dxa"/>
          </w:tcPr>
          <w:p w14:paraId="32672DB3" w14:textId="585BC31E" w:rsidR="00515E9C" w:rsidRPr="000425CF"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2D8C">
              <w:rPr>
                <w:rFonts w:ascii="Times New Roman" w:hAnsi="Times New Roman" w:cs="Times New Roman"/>
                <w:sz w:val="20"/>
              </w:rPr>
              <w:t>[</w:t>
            </w:r>
            <w:r w:rsidR="00465BE6">
              <w:rPr>
                <w:rFonts w:ascii="Times New Roman" w:hAnsi="Times New Roman" w:cs="Times New Roman"/>
                <w:sz w:val="20"/>
              </w:rPr>
              <w:t>13.1</w:t>
            </w:r>
            <w:r w:rsidRPr="00F32D8C">
              <w:rPr>
                <w:rFonts w:ascii="Times New Roman" w:hAnsi="Times New Roman" w:cs="Times New Roman"/>
                <w:sz w:val="20"/>
              </w:rPr>
              <w:t>% - 22.4%]</w:t>
            </w:r>
          </w:p>
        </w:tc>
        <w:tc>
          <w:tcPr>
            <w:tcW w:w="1620" w:type="dxa"/>
          </w:tcPr>
          <w:p w14:paraId="3B50FCCD" w14:textId="77777777" w:rsidR="00515E9C"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FTP: 20.1%, 16.2%, 13.1%</w:t>
            </w:r>
          </w:p>
          <w:p w14:paraId="2CFF16F8" w14:textId="77777777" w:rsidR="00515E9C" w:rsidRPr="00944345"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IM: 18.5%, 18.0%, 22.4%</w:t>
            </w:r>
          </w:p>
        </w:tc>
        <w:tc>
          <w:tcPr>
            <w:tcW w:w="1361" w:type="dxa"/>
          </w:tcPr>
          <w:p w14:paraId="51210168" w14:textId="77777777" w:rsidR="00515E9C" w:rsidRPr="00944345"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2150" w:type="dxa"/>
          </w:tcPr>
          <w:p w14:paraId="7A3FE066"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Case 1(160, 100, 8), Case 2 (40, 25, 4),</w:t>
            </w:r>
          </w:p>
          <w:p w14:paraId="7F909F4A"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Case 3(40, 10, 4)</w:t>
            </w:r>
          </w:p>
          <w:p w14:paraId="6A3BCBFF"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Case 4(320, 80, 10)</w:t>
            </w:r>
          </w:p>
          <w:p w14:paraId="130DE80E"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14:paraId="178C2293" w14:textId="77777777" w:rsidR="00515E9C" w:rsidRPr="00944345" w:rsidRDefault="00515E9C" w:rsidP="003C66D0">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FTP (Case 1, 2, 3)</w:t>
            </w:r>
          </w:p>
          <w:p w14:paraId="761731CC" w14:textId="77777777" w:rsidR="00515E9C" w:rsidRPr="00944345"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44345">
              <w:rPr>
                <w:rFonts w:ascii="Times New Roman" w:hAnsi="Times New Roman" w:cs="Times New Roman"/>
                <w:sz w:val="20"/>
                <w:szCs w:val="20"/>
              </w:rPr>
              <w:t>IM (Case 2, 3, 4)</w:t>
            </w:r>
          </w:p>
        </w:tc>
        <w:tc>
          <w:tcPr>
            <w:tcW w:w="2074" w:type="dxa"/>
          </w:tcPr>
          <w:p w14:paraId="72DE5B7D" w14:textId="4FAD24DC" w:rsidR="00515E9C" w:rsidRPr="00944345" w:rsidRDefault="00515E9C" w:rsidP="003C66D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xml:space="preserve">Higher gain </w:t>
            </w:r>
            <w:r w:rsidR="002178E5">
              <w:rPr>
                <w:rFonts w:ascii="Times New Roman" w:hAnsi="Times New Roman" w:cs="Times New Roman"/>
                <w:sz w:val="20"/>
                <w:szCs w:val="20"/>
              </w:rPr>
              <w:t xml:space="preserve">observed </w:t>
            </w:r>
            <w:r>
              <w:rPr>
                <w:rFonts w:ascii="Times New Roman" w:hAnsi="Times New Roman" w:cs="Times New Roman"/>
                <w:sz w:val="20"/>
                <w:szCs w:val="20"/>
              </w:rPr>
              <w:t>for longer DRX cycle</w:t>
            </w:r>
            <w:r w:rsidR="00361DF7">
              <w:rPr>
                <w:rFonts w:ascii="Times New Roman" w:hAnsi="Times New Roman" w:cs="Times New Roman"/>
                <w:sz w:val="20"/>
                <w:szCs w:val="20"/>
              </w:rPr>
              <w:t>.</w:t>
            </w:r>
          </w:p>
        </w:tc>
      </w:tr>
      <w:tr w:rsidR="00515E9C" w14:paraId="097D7B99" w14:textId="77777777" w:rsidTr="00952660">
        <w:tc>
          <w:tcPr>
            <w:tcW w:w="1165" w:type="dxa"/>
          </w:tcPr>
          <w:p w14:paraId="67745A56" w14:textId="77777777" w:rsidR="00515E9C" w:rsidRPr="00B234EF" w:rsidRDefault="00515E9C" w:rsidP="003C66D0">
            <w:pP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sz w:val="20"/>
              </w:rPr>
            </w:pPr>
            <w:r w:rsidRPr="00B234EF">
              <w:rPr>
                <w:rFonts w:ascii="Times New Roman" w:hAnsi="Times New Roman" w:cs="Times New Roman"/>
                <w:b w:val="0"/>
                <w:sz w:val="20"/>
              </w:rPr>
              <w:t>Antenna adaptation</w:t>
            </w:r>
          </w:p>
        </w:tc>
        <w:tc>
          <w:tcPr>
            <w:tcW w:w="1259" w:type="dxa"/>
          </w:tcPr>
          <w:p w14:paraId="75BA7DB0" w14:textId="77777777" w:rsidR="00515E9C" w:rsidRPr="000425CF" w:rsidRDefault="00515E9C" w:rsidP="003C66D0">
            <w:pPr>
              <w:rPr>
                <w:rFonts w:ascii="Times New Roman" w:hAnsi="Times New Roman" w:cs="Times New Roman"/>
              </w:rPr>
            </w:pPr>
            <w:r w:rsidRPr="00B7760A">
              <w:rPr>
                <w:rFonts w:ascii="Times New Roman" w:hAnsi="Times New Roman" w:cs="Times New Roman"/>
                <w:sz w:val="20"/>
              </w:rPr>
              <w:t>[10.2% - 19.9%]</w:t>
            </w:r>
          </w:p>
        </w:tc>
        <w:tc>
          <w:tcPr>
            <w:tcW w:w="1620" w:type="dxa"/>
          </w:tcPr>
          <w:p w14:paraId="0E74D116" w14:textId="77777777" w:rsidR="00515E9C" w:rsidRDefault="00515E9C" w:rsidP="003C66D0">
            <w:pPr>
              <w:rPr>
                <w:rFonts w:ascii="Times New Roman" w:hAnsi="Times New Roman" w:cs="Times New Roman"/>
                <w:sz w:val="20"/>
                <w:szCs w:val="20"/>
              </w:rPr>
            </w:pPr>
            <w:r>
              <w:rPr>
                <w:rFonts w:ascii="Times New Roman" w:hAnsi="Times New Roman" w:cs="Times New Roman"/>
                <w:sz w:val="20"/>
                <w:szCs w:val="20"/>
              </w:rPr>
              <w:t>FTP: 10.2%</w:t>
            </w:r>
          </w:p>
          <w:p w14:paraId="3285EE1E" w14:textId="1EE28129" w:rsidR="00515E9C" w:rsidRPr="00944345" w:rsidRDefault="00515E9C" w:rsidP="003C66D0">
            <w:pPr>
              <w:rPr>
                <w:rFonts w:ascii="Times New Roman" w:hAnsi="Times New Roman" w:cs="Times New Roman"/>
                <w:sz w:val="20"/>
                <w:szCs w:val="20"/>
              </w:rPr>
            </w:pPr>
            <w:r>
              <w:rPr>
                <w:rFonts w:ascii="Times New Roman" w:hAnsi="Times New Roman" w:cs="Times New Roman"/>
                <w:sz w:val="20"/>
                <w:szCs w:val="20"/>
              </w:rPr>
              <w:t>IM:</w:t>
            </w:r>
            <w:r w:rsidR="000B0CED">
              <w:rPr>
                <w:rFonts w:ascii="Times New Roman" w:hAnsi="Times New Roman" w:cs="Times New Roman"/>
                <w:sz w:val="20"/>
                <w:szCs w:val="20"/>
              </w:rPr>
              <w:t xml:space="preserve"> </w:t>
            </w:r>
            <w:r>
              <w:rPr>
                <w:rFonts w:ascii="Times New Roman" w:hAnsi="Times New Roman" w:cs="Times New Roman"/>
                <w:sz w:val="20"/>
                <w:szCs w:val="20"/>
              </w:rPr>
              <w:t>19.9%</w:t>
            </w:r>
          </w:p>
        </w:tc>
        <w:tc>
          <w:tcPr>
            <w:tcW w:w="1361" w:type="dxa"/>
          </w:tcPr>
          <w:p w14:paraId="570CC66B" w14:textId="77777777" w:rsidR="00515E9C" w:rsidRPr="00944345" w:rsidRDefault="00515E9C" w:rsidP="003C66D0">
            <w:pPr>
              <w:rPr>
                <w:rFonts w:ascii="Times New Roman" w:hAnsi="Times New Roman" w:cs="Times New Roman"/>
                <w:sz w:val="20"/>
                <w:szCs w:val="20"/>
              </w:rPr>
            </w:pPr>
            <w:r>
              <w:rPr>
                <w:rFonts w:ascii="Times New Roman" w:hAnsi="Times New Roman" w:cs="Times New Roman"/>
                <w:sz w:val="20"/>
                <w:szCs w:val="20"/>
              </w:rPr>
              <w:t>No impact on latency</w:t>
            </w:r>
          </w:p>
        </w:tc>
        <w:tc>
          <w:tcPr>
            <w:tcW w:w="2150" w:type="dxa"/>
          </w:tcPr>
          <w:p w14:paraId="2024E8B0" w14:textId="77777777" w:rsidR="00515E9C" w:rsidRPr="00944345" w:rsidRDefault="00515E9C" w:rsidP="003C66D0">
            <w:pPr>
              <w:spacing w:after="0"/>
              <w:rPr>
                <w:rFonts w:ascii="Times New Roman" w:hAnsi="Times New Roman" w:cs="Times New Roman"/>
                <w:sz w:val="20"/>
                <w:szCs w:val="20"/>
              </w:rPr>
            </w:pPr>
            <w:r w:rsidRPr="00944345">
              <w:rPr>
                <w:rFonts w:ascii="Times New Roman" w:hAnsi="Times New Roman" w:cs="Times New Roman"/>
                <w:sz w:val="20"/>
                <w:szCs w:val="20"/>
              </w:rPr>
              <w:t xml:space="preserve">Case 1(160, 100, 8), </w:t>
            </w:r>
          </w:p>
          <w:p w14:paraId="42FF7E68" w14:textId="77777777" w:rsidR="00515E9C" w:rsidRPr="00944345" w:rsidRDefault="00515E9C" w:rsidP="003C66D0">
            <w:pPr>
              <w:spacing w:after="0"/>
              <w:rPr>
                <w:rFonts w:ascii="Times New Roman" w:hAnsi="Times New Roman" w:cs="Times New Roman"/>
                <w:sz w:val="20"/>
                <w:szCs w:val="20"/>
              </w:rPr>
            </w:pPr>
            <w:r w:rsidRPr="00944345">
              <w:rPr>
                <w:rFonts w:ascii="Times New Roman" w:hAnsi="Times New Roman" w:cs="Times New Roman"/>
                <w:sz w:val="20"/>
                <w:szCs w:val="20"/>
              </w:rPr>
              <w:t>Case 4(320, 80, 10)</w:t>
            </w:r>
          </w:p>
          <w:p w14:paraId="5EA126C8" w14:textId="77777777" w:rsidR="00515E9C" w:rsidRPr="00944345" w:rsidRDefault="00515E9C" w:rsidP="003C66D0">
            <w:pPr>
              <w:spacing w:after="0"/>
              <w:rPr>
                <w:rFonts w:ascii="Times New Roman" w:hAnsi="Times New Roman" w:cs="Times New Roman"/>
                <w:sz w:val="20"/>
                <w:szCs w:val="20"/>
              </w:rPr>
            </w:pPr>
          </w:p>
          <w:p w14:paraId="6759C00A" w14:textId="77777777" w:rsidR="00515E9C" w:rsidRPr="00944345" w:rsidRDefault="00515E9C" w:rsidP="003C66D0">
            <w:pPr>
              <w:spacing w:after="0"/>
              <w:rPr>
                <w:rFonts w:ascii="Times New Roman" w:hAnsi="Times New Roman" w:cs="Times New Roman"/>
                <w:sz w:val="20"/>
                <w:szCs w:val="20"/>
              </w:rPr>
            </w:pPr>
            <w:r w:rsidRPr="00944345">
              <w:rPr>
                <w:rFonts w:ascii="Times New Roman" w:hAnsi="Times New Roman" w:cs="Times New Roman"/>
                <w:sz w:val="20"/>
                <w:szCs w:val="20"/>
              </w:rPr>
              <w:t>FTP (Case 1)</w:t>
            </w:r>
          </w:p>
          <w:p w14:paraId="7929235C" w14:textId="77777777" w:rsidR="00515E9C" w:rsidRPr="00944345" w:rsidRDefault="00515E9C" w:rsidP="003C66D0">
            <w:pPr>
              <w:rPr>
                <w:rFonts w:ascii="Times New Roman" w:hAnsi="Times New Roman" w:cs="Times New Roman"/>
                <w:sz w:val="20"/>
                <w:szCs w:val="20"/>
              </w:rPr>
            </w:pPr>
            <w:r w:rsidRPr="00944345">
              <w:rPr>
                <w:rFonts w:ascii="Times New Roman" w:hAnsi="Times New Roman" w:cs="Times New Roman"/>
                <w:sz w:val="20"/>
                <w:szCs w:val="20"/>
              </w:rPr>
              <w:t>IM (Case 4)</w:t>
            </w:r>
          </w:p>
        </w:tc>
        <w:tc>
          <w:tcPr>
            <w:tcW w:w="2074" w:type="dxa"/>
          </w:tcPr>
          <w:p w14:paraId="3A3E778F" w14:textId="406BF32C" w:rsidR="00515E9C" w:rsidRPr="00944345" w:rsidRDefault="00515E9C" w:rsidP="003C66D0">
            <w:pPr>
              <w:rPr>
                <w:rFonts w:ascii="Times New Roman" w:hAnsi="Times New Roman" w:cs="Times New Roman"/>
                <w:sz w:val="20"/>
                <w:szCs w:val="20"/>
              </w:rPr>
            </w:pPr>
            <w:r>
              <w:rPr>
                <w:rFonts w:ascii="Times New Roman" w:hAnsi="Times New Roman" w:cs="Times New Roman"/>
                <w:sz w:val="20"/>
                <w:szCs w:val="20"/>
              </w:rPr>
              <w:t xml:space="preserve">Higher gain </w:t>
            </w:r>
            <w:r w:rsidR="002178E5">
              <w:rPr>
                <w:rFonts w:ascii="Times New Roman" w:hAnsi="Times New Roman" w:cs="Times New Roman"/>
                <w:sz w:val="20"/>
                <w:szCs w:val="20"/>
              </w:rPr>
              <w:t xml:space="preserve">observed </w:t>
            </w:r>
            <w:r>
              <w:rPr>
                <w:rFonts w:ascii="Times New Roman" w:hAnsi="Times New Roman" w:cs="Times New Roman"/>
                <w:sz w:val="20"/>
                <w:szCs w:val="20"/>
              </w:rPr>
              <w:t>for IM traffic</w:t>
            </w:r>
            <w:r w:rsidR="00361DF7">
              <w:rPr>
                <w:rFonts w:ascii="Times New Roman" w:hAnsi="Times New Roman" w:cs="Times New Roman"/>
                <w:sz w:val="20"/>
                <w:szCs w:val="20"/>
              </w:rPr>
              <w:t>.</w:t>
            </w:r>
            <w:bookmarkStart w:id="1" w:name="_GoBack"/>
            <w:bookmarkEnd w:id="1"/>
          </w:p>
        </w:tc>
      </w:tr>
    </w:tbl>
    <w:p w14:paraId="558C2298" w14:textId="2BBFEA2C" w:rsidR="00432F41" w:rsidRDefault="00432F41" w:rsidP="00432F41">
      <w:pPr>
        <w:pStyle w:val="Heading2"/>
        <w:rPr>
          <w:rFonts w:cs="Arial"/>
          <w:sz w:val="28"/>
          <w:szCs w:val="28"/>
          <w:lang w:val="en-US" w:eastAsia="sv-SE"/>
        </w:rPr>
      </w:pPr>
      <w:r w:rsidRPr="00432F41">
        <w:rPr>
          <w:rFonts w:cs="Arial"/>
          <w:sz w:val="28"/>
          <w:szCs w:val="28"/>
        </w:rPr>
        <w:t>Evaluation</w:t>
      </w:r>
      <w:r w:rsidRPr="00432F41">
        <w:rPr>
          <w:rFonts w:cs="Arial"/>
          <w:sz w:val="28"/>
          <w:szCs w:val="28"/>
          <w:lang w:val="en-US" w:eastAsia="sv-SE"/>
        </w:rPr>
        <w:t xml:space="preserve"> methodology</w:t>
      </w:r>
    </w:p>
    <w:p w14:paraId="22CAF12E" w14:textId="2DFE4554" w:rsidR="000E0B5A" w:rsidRDefault="00981ABD" w:rsidP="003871E2">
      <w:pPr>
        <w:jc w:val="both"/>
        <w:rPr>
          <w:rFonts w:ascii="Times New Roman" w:hAnsi="Times New Roman" w:cs="Times New Roman"/>
          <w:lang w:eastAsia="sv-SE"/>
        </w:rPr>
      </w:pPr>
      <w:r w:rsidRPr="00981ABD">
        <w:rPr>
          <w:rFonts w:ascii="Times New Roman" w:hAnsi="Times New Roman" w:cs="Times New Roman"/>
          <w:lang w:eastAsia="sv-SE"/>
        </w:rPr>
        <w:t xml:space="preserve">The evaluation of the power saving techniques has been </w:t>
      </w:r>
      <w:r w:rsidR="002317F5">
        <w:rPr>
          <w:rFonts w:ascii="Times New Roman" w:hAnsi="Times New Roman" w:cs="Times New Roman"/>
          <w:lang w:eastAsia="sv-SE"/>
        </w:rPr>
        <w:t>performed</w:t>
      </w:r>
      <w:r w:rsidRPr="00981ABD">
        <w:rPr>
          <w:rFonts w:ascii="Times New Roman" w:hAnsi="Times New Roman" w:cs="Times New Roman"/>
          <w:lang w:eastAsia="sv-SE"/>
        </w:rPr>
        <w:t xml:space="preserve"> with system level simulations</w:t>
      </w:r>
      <w:r w:rsidR="002317F5">
        <w:rPr>
          <w:rFonts w:ascii="Times New Roman" w:hAnsi="Times New Roman" w:cs="Times New Roman"/>
          <w:lang w:eastAsia="sv-SE"/>
        </w:rPr>
        <w:t xml:space="preserve"> using FR1 and dense urban deployment</w:t>
      </w:r>
      <w:r w:rsidR="00A354A4">
        <w:rPr>
          <w:rFonts w:ascii="Times New Roman" w:hAnsi="Times New Roman" w:cs="Times New Roman"/>
          <w:lang w:eastAsia="sv-SE"/>
        </w:rPr>
        <w:t xml:space="preserve"> using the parameters in Table A.2.1</w:t>
      </w:r>
      <w:r w:rsidR="00AB1459">
        <w:rPr>
          <w:rFonts w:ascii="Times New Roman" w:hAnsi="Times New Roman" w:cs="Times New Roman"/>
          <w:lang w:eastAsia="sv-SE"/>
        </w:rPr>
        <w:t>-</w:t>
      </w:r>
      <w:r w:rsidR="00A354A4">
        <w:rPr>
          <w:rFonts w:ascii="Times New Roman" w:hAnsi="Times New Roman" w:cs="Times New Roman"/>
          <w:lang w:eastAsia="sv-SE"/>
        </w:rPr>
        <w:t>1 of [</w:t>
      </w:r>
      <w:r w:rsidR="00AB1459">
        <w:rPr>
          <w:rFonts w:ascii="Times New Roman" w:hAnsi="Times New Roman" w:cs="Times New Roman"/>
          <w:lang w:eastAsia="sv-SE"/>
        </w:rPr>
        <w:t>2</w:t>
      </w:r>
      <w:r w:rsidR="00A354A4">
        <w:rPr>
          <w:rFonts w:ascii="Times New Roman" w:hAnsi="Times New Roman" w:cs="Times New Roman"/>
          <w:lang w:eastAsia="sv-SE"/>
        </w:rPr>
        <w:t xml:space="preserve">]. </w:t>
      </w:r>
      <w:r w:rsidR="003C66D0">
        <w:rPr>
          <w:rFonts w:ascii="Times New Roman" w:hAnsi="Times New Roman" w:cs="Times New Roman"/>
          <w:lang w:eastAsia="sv-SE"/>
        </w:rPr>
        <w:t xml:space="preserve">A list of the selected simulation parameters is given in the Appendix. </w:t>
      </w:r>
      <w:r w:rsidR="00A354A4">
        <w:rPr>
          <w:rFonts w:ascii="Times New Roman" w:hAnsi="Times New Roman" w:cs="Times New Roman"/>
          <w:lang w:eastAsia="sv-SE"/>
        </w:rPr>
        <w:t>The power usage of each technique is computed using the agreed unit power model in [</w:t>
      </w:r>
      <w:r w:rsidR="00AB1459">
        <w:rPr>
          <w:rFonts w:ascii="Times New Roman" w:hAnsi="Times New Roman" w:cs="Times New Roman"/>
          <w:lang w:eastAsia="sv-SE"/>
        </w:rPr>
        <w:t>3</w:t>
      </w:r>
      <w:r w:rsidR="00A354A4">
        <w:rPr>
          <w:rFonts w:ascii="Times New Roman" w:hAnsi="Times New Roman" w:cs="Times New Roman"/>
          <w:lang w:eastAsia="sv-SE"/>
        </w:rPr>
        <w:t>]</w:t>
      </w:r>
      <w:r w:rsidR="00A02B44">
        <w:rPr>
          <w:rFonts w:ascii="Times New Roman" w:hAnsi="Times New Roman" w:cs="Times New Roman"/>
          <w:lang w:eastAsia="sv-SE"/>
        </w:rPr>
        <w:t xml:space="preserve"> and t</w:t>
      </w:r>
      <w:r w:rsidR="00C97CFA">
        <w:rPr>
          <w:rFonts w:ascii="Times New Roman" w:hAnsi="Times New Roman" w:cs="Times New Roman"/>
          <w:lang w:eastAsia="sv-SE"/>
        </w:rPr>
        <w:t xml:space="preserve">he power is averaged over all users and slots. </w:t>
      </w:r>
      <w:r w:rsidR="00A247D7">
        <w:rPr>
          <w:rFonts w:ascii="Times New Roman" w:hAnsi="Times New Roman" w:cs="Times New Roman"/>
          <w:lang w:eastAsia="sv-SE"/>
        </w:rPr>
        <w:t xml:space="preserve">The traffic types and DRX configurations are </w:t>
      </w:r>
      <w:r w:rsidR="00A247D7" w:rsidRPr="00A247D7">
        <w:rPr>
          <w:rFonts w:ascii="Times New Roman" w:hAnsi="Times New Roman" w:cs="Times New Roman"/>
          <w:lang w:eastAsia="sv-SE"/>
        </w:rPr>
        <w:t xml:space="preserve">provided in </w:t>
      </w:r>
      <w:r w:rsidR="00A247D7" w:rsidRPr="00A247D7">
        <w:rPr>
          <w:rFonts w:ascii="Times New Roman" w:hAnsi="Times New Roman" w:cs="Times New Roman"/>
          <w:lang w:eastAsia="sv-SE"/>
        </w:rPr>
        <w:fldChar w:fldCharType="begin"/>
      </w:r>
      <w:r w:rsidR="00A247D7" w:rsidRPr="00A247D7">
        <w:rPr>
          <w:rFonts w:ascii="Times New Roman" w:hAnsi="Times New Roman" w:cs="Times New Roman"/>
          <w:lang w:eastAsia="sv-SE"/>
        </w:rPr>
        <w:instrText xml:space="preserve"> REF _Ref1038175 \h </w:instrText>
      </w:r>
      <w:r w:rsidR="00A247D7">
        <w:rPr>
          <w:rFonts w:ascii="Times New Roman" w:hAnsi="Times New Roman" w:cs="Times New Roman"/>
          <w:lang w:eastAsia="sv-SE"/>
        </w:rPr>
        <w:instrText xml:space="preserve"> \* MERGEFORMAT </w:instrText>
      </w:r>
      <w:r w:rsidR="00A247D7" w:rsidRPr="00A247D7">
        <w:rPr>
          <w:rFonts w:ascii="Times New Roman" w:hAnsi="Times New Roman" w:cs="Times New Roman"/>
          <w:lang w:eastAsia="sv-SE"/>
        </w:rPr>
      </w:r>
      <w:r w:rsidR="00A247D7" w:rsidRPr="00A247D7">
        <w:rPr>
          <w:rFonts w:ascii="Times New Roman" w:hAnsi="Times New Roman" w:cs="Times New Roman"/>
          <w:lang w:eastAsia="sv-SE"/>
        </w:rPr>
        <w:fldChar w:fldCharType="separate"/>
      </w:r>
      <w:r w:rsidR="00053CDE" w:rsidRPr="00053CDE">
        <w:rPr>
          <w:rFonts w:ascii="Times New Roman" w:hAnsi="Times New Roman" w:cs="Times New Roman"/>
        </w:rPr>
        <w:t xml:space="preserve">Table </w:t>
      </w:r>
      <w:r w:rsidR="00053CDE" w:rsidRPr="00053CDE">
        <w:rPr>
          <w:rFonts w:ascii="Times New Roman" w:hAnsi="Times New Roman" w:cs="Times New Roman"/>
          <w:noProof/>
        </w:rPr>
        <w:t>2</w:t>
      </w:r>
      <w:r w:rsidR="00A247D7" w:rsidRPr="00A247D7">
        <w:rPr>
          <w:rFonts w:ascii="Times New Roman" w:hAnsi="Times New Roman" w:cs="Times New Roman"/>
          <w:lang w:eastAsia="sv-SE"/>
        </w:rPr>
        <w:fldChar w:fldCharType="end"/>
      </w:r>
      <w:r w:rsidR="00A247D7" w:rsidRPr="00A247D7">
        <w:rPr>
          <w:rFonts w:ascii="Times New Roman" w:hAnsi="Times New Roman" w:cs="Times New Roman"/>
          <w:lang w:eastAsia="sv-SE"/>
        </w:rPr>
        <w:t xml:space="preserve"> and </w:t>
      </w:r>
      <w:r w:rsidR="00A247D7" w:rsidRPr="00A247D7">
        <w:rPr>
          <w:rFonts w:ascii="Times New Roman" w:hAnsi="Times New Roman" w:cs="Times New Roman"/>
          <w:lang w:eastAsia="sv-SE"/>
        </w:rPr>
        <w:fldChar w:fldCharType="begin"/>
      </w:r>
      <w:r w:rsidR="00A247D7" w:rsidRPr="00A247D7">
        <w:rPr>
          <w:rFonts w:ascii="Times New Roman" w:hAnsi="Times New Roman" w:cs="Times New Roman"/>
          <w:lang w:eastAsia="sv-SE"/>
        </w:rPr>
        <w:instrText xml:space="preserve"> REF _Ref1038176 \h </w:instrText>
      </w:r>
      <w:r w:rsidR="00A247D7">
        <w:rPr>
          <w:rFonts w:ascii="Times New Roman" w:hAnsi="Times New Roman" w:cs="Times New Roman"/>
          <w:lang w:eastAsia="sv-SE"/>
        </w:rPr>
        <w:instrText xml:space="preserve"> \* MERGEFORMAT </w:instrText>
      </w:r>
      <w:r w:rsidR="00A247D7" w:rsidRPr="00A247D7">
        <w:rPr>
          <w:rFonts w:ascii="Times New Roman" w:hAnsi="Times New Roman" w:cs="Times New Roman"/>
          <w:lang w:eastAsia="sv-SE"/>
        </w:rPr>
      </w:r>
      <w:r w:rsidR="00A247D7" w:rsidRPr="00A247D7">
        <w:rPr>
          <w:rFonts w:ascii="Times New Roman" w:hAnsi="Times New Roman" w:cs="Times New Roman"/>
          <w:lang w:eastAsia="sv-SE"/>
        </w:rPr>
        <w:fldChar w:fldCharType="separate"/>
      </w:r>
      <w:r w:rsidR="00053CDE" w:rsidRPr="00053CDE">
        <w:rPr>
          <w:rFonts w:ascii="Times New Roman" w:hAnsi="Times New Roman" w:cs="Times New Roman"/>
        </w:rPr>
        <w:t xml:space="preserve">Table </w:t>
      </w:r>
      <w:r w:rsidR="00053CDE" w:rsidRPr="00053CDE">
        <w:rPr>
          <w:rFonts w:ascii="Times New Roman" w:hAnsi="Times New Roman" w:cs="Times New Roman"/>
          <w:noProof/>
        </w:rPr>
        <w:t>3</w:t>
      </w:r>
      <w:r w:rsidR="00A247D7" w:rsidRPr="00A247D7">
        <w:rPr>
          <w:rFonts w:ascii="Times New Roman" w:hAnsi="Times New Roman" w:cs="Times New Roman"/>
          <w:lang w:eastAsia="sv-SE"/>
        </w:rPr>
        <w:fldChar w:fldCharType="end"/>
      </w:r>
      <w:r w:rsidR="00A247D7" w:rsidRPr="00A247D7">
        <w:rPr>
          <w:rFonts w:ascii="Times New Roman" w:hAnsi="Times New Roman" w:cs="Times New Roman"/>
          <w:lang w:eastAsia="sv-SE"/>
        </w:rPr>
        <w:t>, respectively.</w:t>
      </w:r>
    </w:p>
    <w:p w14:paraId="65625F19" w14:textId="3B3EC12F" w:rsidR="000E0B5A" w:rsidRPr="000E0B5A" w:rsidRDefault="000E0B5A" w:rsidP="000E0B5A">
      <w:pPr>
        <w:pStyle w:val="Caption"/>
        <w:keepNext/>
        <w:rPr>
          <w:rFonts w:ascii="Times New Roman" w:hAnsi="Times New Roman" w:cs="Times New Roman"/>
          <w:sz w:val="20"/>
        </w:rPr>
      </w:pPr>
      <w:bookmarkStart w:id="2" w:name="_Ref1038175"/>
      <w:r w:rsidRPr="000E0B5A">
        <w:rPr>
          <w:rFonts w:ascii="Times New Roman" w:hAnsi="Times New Roman" w:cs="Times New Roman"/>
          <w:sz w:val="20"/>
        </w:rPr>
        <w:t xml:space="preserve">Table </w:t>
      </w:r>
      <w:r w:rsidRPr="000E0B5A">
        <w:rPr>
          <w:rFonts w:ascii="Times New Roman" w:hAnsi="Times New Roman" w:cs="Times New Roman"/>
          <w:sz w:val="20"/>
        </w:rPr>
        <w:fldChar w:fldCharType="begin"/>
      </w:r>
      <w:r w:rsidRPr="000E0B5A">
        <w:rPr>
          <w:rFonts w:ascii="Times New Roman" w:hAnsi="Times New Roman" w:cs="Times New Roman"/>
          <w:sz w:val="20"/>
        </w:rPr>
        <w:instrText xml:space="preserve"> SEQ Table \* ARABIC </w:instrText>
      </w:r>
      <w:r w:rsidRPr="000E0B5A">
        <w:rPr>
          <w:rFonts w:ascii="Times New Roman" w:hAnsi="Times New Roman" w:cs="Times New Roman"/>
          <w:sz w:val="20"/>
        </w:rPr>
        <w:fldChar w:fldCharType="separate"/>
      </w:r>
      <w:r w:rsidR="00515E9C">
        <w:rPr>
          <w:rFonts w:ascii="Times New Roman" w:hAnsi="Times New Roman" w:cs="Times New Roman"/>
          <w:noProof/>
          <w:sz w:val="20"/>
        </w:rPr>
        <w:t>2</w:t>
      </w:r>
      <w:r w:rsidRPr="000E0B5A">
        <w:rPr>
          <w:rFonts w:ascii="Times New Roman" w:hAnsi="Times New Roman" w:cs="Times New Roman"/>
          <w:sz w:val="20"/>
        </w:rPr>
        <w:fldChar w:fldCharType="end"/>
      </w:r>
      <w:bookmarkEnd w:id="2"/>
      <w:r>
        <w:rPr>
          <w:rFonts w:ascii="Times New Roman" w:hAnsi="Times New Roman" w:cs="Times New Roman"/>
          <w:sz w:val="20"/>
        </w:rPr>
        <w:t xml:space="preserve"> Traffic </w:t>
      </w:r>
      <w:r w:rsidR="001A6270">
        <w:rPr>
          <w:rFonts w:ascii="Times New Roman" w:hAnsi="Times New Roman" w:cs="Times New Roman"/>
          <w:sz w:val="20"/>
        </w:rPr>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801"/>
        <w:gridCol w:w="2916"/>
      </w:tblGrid>
      <w:tr w:rsidR="000E0B5A" w:rsidRPr="001B7341" w14:paraId="540C91F2" w14:textId="77777777" w:rsidTr="000E0B5A">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6026A483" w14:textId="77777777" w:rsidR="000E0B5A" w:rsidRPr="000E0B5A" w:rsidRDefault="000E0B5A" w:rsidP="003C66D0">
            <w:pPr>
              <w:spacing w:after="120"/>
              <w:contextualSpacing/>
              <w:rPr>
                <w:rFonts w:ascii="Times New Roman" w:hAnsi="Times New Roman" w:cs="Times New Roman"/>
                <w:sz w:val="24"/>
              </w:rPr>
            </w:pPr>
            <w:r w:rsidRPr="000E0B5A">
              <w:rPr>
                <w:rFonts w:ascii="Times New Roman" w:hAnsi="Times New Roman" w:cs="Times New Roman"/>
              </w:rPr>
              <w:br/>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45822A7A" w14:textId="77777777" w:rsidR="000E0B5A" w:rsidRPr="000E0B5A" w:rsidRDefault="000E0B5A" w:rsidP="001E0667">
            <w:pPr>
              <w:spacing w:after="120"/>
              <w:contextualSpacing/>
              <w:jc w:val="center"/>
              <w:rPr>
                <w:rFonts w:ascii="Times New Roman" w:hAnsi="Times New Roman" w:cs="Times New Roman"/>
                <w:b/>
              </w:rPr>
            </w:pPr>
            <w:r w:rsidRPr="000E0B5A">
              <w:rPr>
                <w:rFonts w:ascii="Times New Roman" w:hAnsi="Times New Roman" w:cs="Times New Roman"/>
                <w:b/>
              </w:rPr>
              <w:t>FTP traffic</w:t>
            </w:r>
          </w:p>
        </w:tc>
        <w:tc>
          <w:tcPr>
            <w:tcW w:w="2916" w:type="dxa"/>
            <w:tcBorders>
              <w:top w:val="single" w:sz="4" w:space="0" w:color="auto"/>
              <w:left w:val="single" w:sz="4" w:space="0" w:color="auto"/>
              <w:bottom w:val="single" w:sz="4" w:space="0" w:color="auto"/>
              <w:right w:val="single" w:sz="4" w:space="0" w:color="auto"/>
            </w:tcBorders>
            <w:shd w:val="clear" w:color="auto" w:fill="auto"/>
            <w:hideMark/>
          </w:tcPr>
          <w:p w14:paraId="2DA471F3" w14:textId="1E99CC4F" w:rsidR="000E0B5A" w:rsidRPr="000E0B5A" w:rsidRDefault="000E0B5A" w:rsidP="001E0667">
            <w:pPr>
              <w:spacing w:after="120"/>
              <w:contextualSpacing/>
              <w:jc w:val="center"/>
              <w:rPr>
                <w:rFonts w:ascii="Times New Roman" w:hAnsi="Times New Roman" w:cs="Times New Roman"/>
                <w:b/>
              </w:rPr>
            </w:pPr>
            <w:r w:rsidRPr="000E0B5A">
              <w:rPr>
                <w:rFonts w:ascii="Times New Roman" w:hAnsi="Times New Roman" w:cs="Times New Roman"/>
                <w:b/>
              </w:rPr>
              <w:t>Instant messaging</w:t>
            </w:r>
            <w:r w:rsidR="00AE66B8">
              <w:rPr>
                <w:rFonts w:ascii="Times New Roman" w:hAnsi="Times New Roman" w:cs="Times New Roman"/>
                <w:b/>
              </w:rPr>
              <w:t xml:space="preserve"> (IM)</w:t>
            </w:r>
          </w:p>
        </w:tc>
      </w:tr>
      <w:tr w:rsidR="000E0B5A" w:rsidRPr="001B7341" w14:paraId="0B0BCE49" w14:textId="77777777" w:rsidTr="000E0B5A">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0147DDB7" w14:textId="77777777" w:rsidR="000E0B5A" w:rsidRPr="000E0B5A" w:rsidRDefault="000E0B5A" w:rsidP="003C66D0">
            <w:pPr>
              <w:spacing w:after="120"/>
              <w:contextualSpacing/>
              <w:rPr>
                <w:rFonts w:ascii="Times New Roman" w:hAnsi="Times New Roman" w:cs="Times New Roman"/>
              </w:rPr>
            </w:pPr>
            <w:r w:rsidRPr="000E0B5A">
              <w:rPr>
                <w:rFonts w:ascii="Times New Roman" w:hAnsi="Times New Roman" w:cs="Times New Roman"/>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3D115F11" w14:textId="77777777" w:rsidR="000E0B5A" w:rsidRPr="000E0B5A" w:rsidRDefault="000E0B5A" w:rsidP="003C66D0">
            <w:pPr>
              <w:spacing w:after="120"/>
              <w:contextualSpacing/>
              <w:jc w:val="center"/>
              <w:rPr>
                <w:rFonts w:ascii="Times New Roman" w:hAnsi="Times New Roman" w:cs="Times New Roman"/>
              </w:rPr>
            </w:pPr>
            <w:r w:rsidRPr="000E0B5A">
              <w:rPr>
                <w:rFonts w:ascii="Times New Roman" w:hAnsi="Times New Roman" w:cs="Times New Roman"/>
              </w:rPr>
              <w:t>FTP model 3</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5E78E1BF" w14:textId="77777777" w:rsidR="000E0B5A" w:rsidRPr="000E0B5A" w:rsidRDefault="000E0B5A" w:rsidP="001E0667">
            <w:pPr>
              <w:spacing w:after="120"/>
              <w:contextualSpacing/>
              <w:jc w:val="center"/>
              <w:rPr>
                <w:rFonts w:ascii="Times New Roman" w:hAnsi="Times New Roman" w:cs="Times New Roman"/>
              </w:rPr>
            </w:pPr>
            <w:r w:rsidRPr="000E0B5A">
              <w:rPr>
                <w:rFonts w:ascii="Times New Roman" w:hAnsi="Times New Roman" w:cs="Times New Roman"/>
              </w:rPr>
              <w:t>FTP model 3</w:t>
            </w:r>
          </w:p>
        </w:tc>
      </w:tr>
      <w:tr w:rsidR="000E0B5A" w:rsidRPr="001B7341" w14:paraId="7C3FF6C8" w14:textId="77777777" w:rsidTr="000E0B5A">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5EF57B31" w14:textId="77777777" w:rsidR="000E0B5A" w:rsidRPr="000E0B5A" w:rsidRDefault="000E0B5A" w:rsidP="003C66D0">
            <w:pPr>
              <w:spacing w:after="120"/>
              <w:contextualSpacing/>
              <w:rPr>
                <w:rFonts w:ascii="Times New Roman" w:hAnsi="Times New Roman" w:cs="Times New Roman"/>
              </w:rPr>
            </w:pPr>
            <w:r w:rsidRPr="000E0B5A">
              <w:rPr>
                <w:rFonts w:ascii="Times New Roman" w:hAnsi="Times New Roman" w:cs="Times New Roman"/>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0A83FB3E" w14:textId="77777777" w:rsidR="000E0B5A" w:rsidRPr="000E0B5A" w:rsidRDefault="000E0B5A" w:rsidP="003C66D0">
            <w:pPr>
              <w:spacing w:after="120"/>
              <w:contextualSpacing/>
              <w:jc w:val="center"/>
              <w:rPr>
                <w:rFonts w:ascii="Times New Roman" w:hAnsi="Times New Roman" w:cs="Times New Roman"/>
              </w:rPr>
            </w:pPr>
            <w:r w:rsidRPr="000E0B5A">
              <w:rPr>
                <w:rFonts w:ascii="Times New Roman" w:hAnsi="Times New Roman" w:cs="Times New Roman"/>
              </w:rPr>
              <w:t>0.5 Mbytes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044A3758" w14:textId="77777777" w:rsidR="000E0B5A" w:rsidRPr="000E0B5A" w:rsidRDefault="000E0B5A" w:rsidP="001E0667">
            <w:pPr>
              <w:spacing w:after="120"/>
              <w:contextualSpacing/>
              <w:jc w:val="center"/>
              <w:rPr>
                <w:rFonts w:ascii="Times New Roman" w:hAnsi="Times New Roman" w:cs="Times New Roman"/>
              </w:rPr>
            </w:pPr>
            <w:r w:rsidRPr="000E0B5A">
              <w:rPr>
                <w:rFonts w:ascii="Times New Roman" w:hAnsi="Times New Roman" w:cs="Times New Roman"/>
              </w:rPr>
              <w:t>0.1 Mbytes</w:t>
            </w:r>
          </w:p>
        </w:tc>
      </w:tr>
      <w:tr w:rsidR="000E0B5A" w:rsidRPr="001B7341" w14:paraId="14F4B647" w14:textId="77777777" w:rsidTr="000E0B5A">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3CEB5895" w14:textId="77777777" w:rsidR="000E0B5A" w:rsidRPr="000E0B5A" w:rsidRDefault="000E0B5A" w:rsidP="003C66D0">
            <w:pPr>
              <w:spacing w:after="120"/>
              <w:contextualSpacing/>
              <w:rPr>
                <w:rFonts w:ascii="Times New Roman" w:hAnsi="Times New Roman" w:cs="Times New Roman"/>
              </w:rPr>
            </w:pPr>
            <w:r w:rsidRPr="000E0B5A">
              <w:rPr>
                <w:rFonts w:ascii="Times New Roman" w:hAnsi="Times New Roman" w:cs="Times New Roman"/>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2BB224C5" w14:textId="77777777" w:rsidR="000E0B5A" w:rsidRPr="000E0B5A" w:rsidRDefault="000E0B5A" w:rsidP="003C66D0">
            <w:pPr>
              <w:spacing w:after="120"/>
              <w:contextualSpacing/>
              <w:jc w:val="center"/>
              <w:rPr>
                <w:rFonts w:ascii="Times New Roman" w:hAnsi="Times New Roman" w:cs="Times New Roman"/>
              </w:rPr>
            </w:pPr>
            <w:r w:rsidRPr="000E0B5A">
              <w:rPr>
                <w:rFonts w:ascii="Times New Roman" w:hAnsi="Times New Roman" w:cs="Times New Roman"/>
              </w:rPr>
              <w:t>200 ms</w:t>
            </w:r>
          </w:p>
        </w:tc>
        <w:tc>
          <w:tcPr>
            <w:tcW w:w="2916" w:type="dxa"/>
            <w:tcBorders>
              <w:top w:val="single" w:sz="4" w:space="0" w:color="auto"/>
              <w:left w:val="single" w:sz="4" w:space="0" w:color="auto"/>
              <w:bottom w:val="single" w:sz="4" w:space="0" w:color="auto"/>
              <w:right w:val="single" w:sz="4" w:space="0" w:color="auto"/>
            </w:tcBorders>
            <w:shd w:val="clear" w:color="auto" w:fill="auto"/>
            <w:hideMark/>
          </w:tcPr>
          <w:p w14:paraId="6C396ED5" w14:textId="77777777" w:rsidR="000E0B5A" w:rsidRPr="000E0B5A" w:rsidRDefault="000E0B5A" w:rsidP="001E0667">
            <w:pPr>
              <w:spacing w:after="120"/>
              <w:contextualSpacing/>
              <w:jc w:val="center"/>
              <w:rPr>
                <w:rFonts w:ascii="Times New Roman" w:hAnsi="Times New Roman" w:cs="Times New Roman"/>
              </w:rPr>
            </w:pPr>
            <w:r w:rsidRPr="000E0B5A">
              <w:rPr>
                <w:rFonts w:ascii="Times New Roman" w:hAnsi="Times New Roman" w:cs="Times New Roman"/>
              </w:rPr>
              <w:t>2 sec</w:t>
            </w:r>
          </w:p>
        </w:tc>
      </w:tr>
      <w:tr w:rsidR="000E0B5A" w:rsidRPr="001B7341" w14:paraId="1D2C1B82" w14:textId="77777777" w:rsidTr="000E0B5A">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0B018036" w14:textId="382301E0" w:rsidR="000E0B5A" w:rsidRPr="000E0B5A" w:rsidRDefault="000E0B5A" w:rsidP="003C66D0">
            <w:pPr>
              <w:spacing w:after="120"/>
              <w:contextualSpacing/>
              <w:rPr>
                <w:rFonts w:ascii="Times New Roman" w:hAnsi="Times New Roman" w:cs="Times New Roman"/>
              </w:rPr>
            </w:pPr>
            <w:r w:rsidRPr="000E0B5A">
              <w:rPr>
                <w:rFonts w:ascii="Times New Roman" w:hAnsi="Times New Roman" w:cs="Times New Roman"/>
              </w:rPr>
              <w:t>DRX setting</w:t>
            </w:r>
            <w:r w:rsidR="00A247D7" w:rsidRPr="00A247D7">
              <w:rPr>
                <w:rFonts w:ascii="Times New Roman" w:hAnsi="Times New Roman" w:cs="Times New Roman"/>
                <w:vertAlign w:val="superscript"/>
              </w:rPr>
              <w:t>*</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4930F516" w14:textId="374446E7" w:rsidR="000E0B5A" w:rsidRPr="000E0B5A" w:rsidRDefault="000E0B5A" w:rsidP="001E0667">
            <w:pPr>
              <w:spacing w:after="120"/>
              <w:contextualSpacing/>
              <w:jc w:val="center"/>
              <w:rPr>
                <w:rFonts w:ascii="Times New Roman" w:hAnsi="Times New Roman" w:cs="Times New Roman"/>
              </w:rPr>
            </w:pPr>
            <w:r>
              <w:rPr>
                <w:rFonts w:ascii="Times New Roman" w:hAnsi="Times New Roman" w:cs="Times New Roman"/>
              </w:rPr>
              <w:t>DRX Config-1, Config</w:t>
            </w:r>
            <w:r w:rsidR="00024628">
              <w:rPr>
                <w:rFonts w:ascii="Times New Roman" w:hAnsi="Times New Roman" w:cs="Times New Roman"/>
              </w:rPr>
              <w:t>-</w:t>
            </w:r>
            <w:r>
              <w:rPr>
                <w:rFonts w:ascii="Times New Roman" w:hAnsi="Times New Roman" w:cs="Times New Roman"/>
              </w:rPr>
              <w:t>2, Config-3</w:t>
            </w:r>
          </w:p>
        </w:tc>
        <w:tc>
          <w:tcPr>
            <w:tcW w:w="2916" w:type="dxa"/>
            <w:tcBorders>
              <w:top w:val="single" w:sz="4" w:space="0" w:color="auto"/>
              <w:left w:val="single" w:sz="4" w:space="0" w:color="auto"/>
              <w:bottom w:val="single" w:sz="4" w:space="0" w:color="auto"/>
              <w:right w:val="single" w:sz="4" w:space="0" w:color="auto"/>
            </w:tcBorders>
            <w:shd w:val="clear" w:color="auto" w:fill="auto"/>
            <w:hideMark/>
          </w:tcPr>
          <w:p w14:paraId="3D8EA2E7" w14:textId="576808AF" w:rsidR="000E0B5A" w:rsidRPr="000E0B5A" w:rsidRDefault="000E0B5A" w:rsidP="001E0667">
            <w:pPr>
              <w:spacing w:after="120"/>
              <w:contextualSpacing/>
              <w:jc w:val="center"/>
              <w:rPr>
                <w:rFonts w:ascii="Times New Roman" w:hAnsi="Times New Roman" w:cs="Times New Roman"/>
              </w:rPr>
            </w:pPr>
            <w:r>
              <w:rPr>
                <w:rFonts w:ascii="Times New Roman" w:hAnsi="Times New Roman" w:cs="Times New Roman"/>
              </w:rPr>
              <w:t>DRX Config-2, Config-3, Config-4</w:t>
            </w:r>
          </w:p>
          <w:p w14:paraId="240C5A4D" w14:textId="77777777" w:rsidR="000E0B5A" w:rsidRPr="000E0B5A" w:rsidRDefault="000E0B5A" w:rsidP="001E0667">
            <w:pPr>
              <w:spacing w:after="120"/>
              <w:contextualSpacing/>
              <w:jc w:val="center"/>
              <w:rPr>
                <w:rFonts w:ascii="Times New Roman" w:hAnsi="Times New Roman" w:cs="Times New Roman"/>
              </w:rPr>
            </w:pPr>
          </w:p>
        </w:tc>
      </w:tr>
    </w:tbl>
    <w:p w14:paraId="59D1C95C" w14:textId="1056FE84" w:rsidR="000E0B5A" w:rsidRPr="00A247D7" w:rsidRDefault="00A247D7" w:rsidP="00981ABD">
      <w:pPr>
        <w:rPr>
          <w:rFonts w:ascii="Times New Roman" w:hAnsi="Times New Roman" w:cs="Times New Roman"/>
          <w:lang w:eastAsia="sv-SE"/>
        </w:rPr>
      </w:pPr>
      <w:r>
        <w:rPr>
          <w:rFonts w:ascii="Times New Roman" w:hAnsi="Times New Roman" w:cs="Times New Roman"/>
          <w:lang w:eastAsia="sv-SE"/>
        </w:rPr>
        <w:tab/>
      </w:r>
      <w:r>
        <w:rPr>
          <w:rFonts w:ascii="Times New Roman" w:hAnsi="Times New Roman" w:cs="Times New Roman"/>
          <w:lang w:eastAsia="sv-SE"/>
        </w:rPr>
        <w:tab/>
      </w:r>
      <w:r w:rsidRPr="00A247D7">
        <w:rPr>
          <w:rFonts w:ascii="Times New Roman" w:hAnsi="Times New Roman" w:cs="Times New Roman"/>
          <w:sz w:val="20"/>
          <w:lang w:eastAsia="sv-SE"/>
        </w:rPr>
        <w:t xml:space="preserve">  </w:t>
      </w:r>
      <w:r w:rsidRPr="00A247D7">
        <w:rPr>
          <w:rFonts w:ascii="Times New Roman" w:hAnsi="Times New Roman" w:cs="Times New Roman"/>
          <w:sz w:val="20"/>
          <w:vertAlign w:val="superscript"/>
          <w:lang w:eastAsia="sv-SE"/>
        </w:rPr>
        <w:t xml:space="preserve">* </w:t>
      </w:r>
      <w:r w:rsidRPr="00A247D7">
        <w:rPr>
          <w:rFonts w:ascii="Times New Roman" w:hAnsi="Times New Roman" w:cs="Times New Roman"/>
          <w:sz w:val="20"/>
          <w:lang w:eastAsia="sv-SE"/>
        </w:rPr>
        <w:t xml:space="preserve">DRX configurations are provided in Table </w:t>
      </w:r>
      <w:r w:rsidR="00197521">
        <w:rPr>
          <w:rFonts w:ascii="Times New Roman" w:hAnsi="Times New Roman" w:cs="Times New Roman"/>
          <w:sz w:val="20"/>
          <w:lang w:eastAsia="sv-SE"/>
        </w:rPr>
        <w:t>3</w:t>
      </w:r>
      <w:r w:rsidRPr="00A247D7">
        <w:rPr>
          <w:rFonts w:ascii="Times New Roman" w:hAnsi="Times New Roman" w:cs="Times New Roman"/>
          <w:sz w:val="20"/>
          <w:lang w:eastAsia="sv-SE"/>
        </w:rPr>
        <w:t>.</w:t>
      </w:r>
    </w:p>
    <w:p w14:paraId="7730C0A5" w14:textId="27D5F5A8" w:rsidR="000E0B5A" w:rsidRPr="00A247D7" w:rsidRDefault="000E0B5A" w:rsidP="000E0B5A">
      <w:pPr>
        <w:pStyle w:val="Caption"/>
        <w:keepNext/>
        <w:rPr>
          <w:rFonts w:ascii="Times New Roman" w:hAnsi="Times New Roman" w:cs="Times New Roman"/>
          <w:sz w:val="20"/>
        </w:rPr>
      </w:pPr>
      <w:bookmarkStart w:id="3" w:name="_Ref1038176"/>
      <w:r w:rsidRPr="00A247D7">
        <w:rPr>
          <w:rFonts w:ascii="Times New Roman" w:hAnsi="Times New Roman" w:cs="Times New Roman"/>
          <w:sz w:val="20"/>
        </w:rPr>
        <w:lastRenderedPageBreak/>
        <w:t xml:space="preserve">Table </w:t>
      </w:r>
      <w:r w:rsidRPr="000E0B5A">
        <w:rPr>
          <w:rFonts w:ascii="Times New Roman" w:hAnsi="Times New Roman" w:cs="Times New Roman"/>
          <w:sz w:val="20"/>
        </w:rPr>
        <w:fldChar w:fldCharType="begin"/>
      </w:r>
      <w:r w:rsidRPr="00A247D7">
        <w:rPr>
          <w:rFonts w:ascii="Times New Roman" w:hAnsi="Times New Roman" w:cs="Times New Roman"/>
          <w:sz w:val="20"/>
        </w:rPr>
        <w:instrText xml:space="preserve"> SEQ Table \* ARABIC </w:instrText>
      </w:r>
      <w:r w:rsidRPr="000E0B5A">
        <w:rPr>
          <w:rFonts w:ascii="Times New Roman" w:hAnsi="Times New Roman" w:cs="Times New Roman"/>
          <w:sz w:val="20"/>
        </w:rPr>
        <w:fldChar w:fldCharType="separate"/>
      </w:r>
      <w:r w:rsidR="00515E9C">
        <w:rPr>
          <w:rFonts w:ascii="Times New Roman" w:hAnsi="Times New Roman" w:cs="Times New Roman"/>
          <w:noProof/>
          <w:sz w:val="20"/>
        </w:rPr>
        <w:t>3</w:t>
      </w:r>
      <w:r w:rsidRPr="000E0B5A">
        <w:rPr>
          <w:rFonts w:ascii="Times New Roman" w:hAnsi="Times New Roman" w:cs="Times New Roman"/>
          <w:sz w:val="20"/>
        </w:rPr>
        <w:fldChar w:fldCharType="end"/>
      </w:r>
      <w:bookmarkEnd w:id="3"/>
      <w:r w:rsidRPr="00A247D7">
        <w:rPr>
          <w:rFonts w:ascii="Times New Roman" w:hAnsi="Times New Roman" w:cs="Times New Roman"/>
          <w:sz w:val="20"/>
        </w:rPr>
        <w:t xml:space="preserve"> DRX Configurations {DRX period, </w:t>
      </w:r>
      <w:r w:rsidR="00A247D7">
        <w:rPr>
          <w:rFonts w:ascii="Times New Roman" w:hAnsi="Times New Roman" w:cs="Times New Roman"/>
          <w:sz w:val="20"/>
        </w:rPr>
        <w:t>inactivity timer, ON duration} ms</w:t>
      </w:r>
    </w:p>
    <w:tbl>
      <w:tblPr>
        <w:tblStyle w:val="TableGrid"/>
        <w:tblW w:w="0" w:type="auto"/>
        <w:jc w:val="center"/>
        <w:tblLook w:val="04A0" w:firstRow="1" w:lastRow="0" w:firstColumn="1" w:lastColumn="0" w:noHBand="0" w:noVBand="1"/>
      </w:tblPr>
      <w:tblGrid>
        <w:gridCol w:w="1926"/>
        <w:gridCol w:w="1926"/>
        <w:gridCol w:w="1926"/>
        <w:gridCol w:w="1926"/>
      </w:tblGrid>
      <w:tr w:rsidR="000E0B5A" w14:paraId="61487EAF" w14:textId="77777777" w:rsidTr="000E0B5A">
        <w:trPr>
          <w:jc w:val="center"/>
        </w:trPr>
        <w:tc>
          <w:tcPr>
            <w:tcW w:w="1926" w:type="dxa"/>
          </w:tcPr>
          <w:p w14:paraId="0F9B50E9" w14:textId="4050CDBE" w:rsidR="000E0B5A" w:rsidRDefault="000E0B5A" w:rsidP="001E0667">
            <w:pPr>
              <w:jc w:val="center"/>
              <w:rPr>
                <w:rFonts w:ascii="Times New Roman" w:hAnsi="Times New Roman" w:cs="Times New Roman"/>
                <w:lang w:eastAsia="sv-SE"/>
              </w:rPr>
            </w:pPr>
            <w:r>
              <w:rPr>
                <w:rFonts w:ascii="Times New Roman" w:hAnsi="Times New Roman" w:cs="Times New Roman"/>
                <w:lang w:eastAsia="sv-SE"/>
              </w:rPr>
              <w:t>Config-1</w:t>
            </w:r>
          </w:p>
        </w:tc>
        <w:tc>
          <w:tcPr>
            <w:tcW w:w="1926" w:type="dxa"/>
          </w:tcPr>
          <w:p w14:paraId="547BB5B0" w14:textId="088790EB" w:rsidR="000E0B5A" w:rsidRDefault="000E0B5A" w:rsidP="001E0667">
            <w:pPr>
              <w:jc w:val="center"/>
              <w:rPr>
                <w:rFonts w:ascii="Times New Roman" w:hAnsi="Times New Roman" w:cs="Times New Roman"/>
                <w:lang w:eastAsia="sv-SE"/>
              </w:rPr>
            </w:pPr>
            <w:r>
              <w:rPr>
                <w:rFonts w:ascii="Times New Roman" w:hAnsi="Times New Roman" w:cs="Times New Roman"/>
                <w:lang w:eastAsia="sv-SE"/>
              </w:rPr>
              <w:t>Config-2</w:t>
            </w:r>
          </w:p>
        </w:tc>
        <w:tc>
          <w:tcPr>
            <w:tcW w:w="1926" w:type="dxa"/>
          </w:tcPr>
          <w:p w14:paraId="28F5FFE0" w14:textId="3E1BC349" w:rsidR="000E0B5A" w:rsidRDefault="000E0B5A" w:rsidP="001E0667">
            <w:pPr>
              <w:jc w:val="center"/>
              <w:rPr>
                <w:rFonts w:ascii="Times New Roman" w:hAnsi="Times New Roman" w:cs="Times New Roman"/>
                <w:lang w:eastAsia="sv-SE"/>
              </w:rPr>
            </w:pPr>
            <w:r>
              <w:rPr>
                <w:rFonts w:ascii="Times New Roman" w:hAnsi="Times New Roman" w:cs="Times New Roman"/>
                <w:lang w:eastAsia="sv-SE"/>
              </w:rPr>
              <w:t>Config-3</w:t>
            </w:r>
          </w:p>
        </w:tc>
        <w:tc>
          <w:tcPr>
            <w:tcW w:w="1926" w:type="dxa"/>
          </w:tcPr>
          <w:p w14:paraId="0065ED2D" w14:textId="6D791A00" w:rsidR="000E0B5A" w:rsidRDefault="000E0B5A" w:rsidP="001E0667">
            <w:pPr>
              <w:jc w:val="center"/>
              <w:rPr>
                <w:rFonts w:ascii="Times New Roman" w:hAnsi="Times New Roman" w:cs="Times New Roman"/>
                <w:lang w:eastAsia="sv-SE"/>
              </w:rPr>
            </w:pPr>
            <w:r>
              <w:rPr>
                <w:rFonts w:ascii="Times New Roman" w:hAnsi="Times New Roman" w:cs="Times New Roman"/>
                <w:lang w:eastAsia="sv-SE"/>
              </w:rPr>
              <w:t>Config-4</w:t>
            </w:r>
          </w:p>
        </w:tc>
      </w:tr>
      <w:tr w:rsidR="000E0B5A" w14:paraId="75D2F4AC" w14:textId="77777777" w:rsidTr="000E0B5A">
        <w:trPr>
          <w:jc w:val="center"/>
        </w:trPr>
        <w:tc>
          <w:tcPr>
            <w:tcW w:w="1926" w:type="dxa"/>
          </w:tcPr>
          <w:p w14:paraId="30255FA4" w14:textId="25023DD6" w:rsidR="000E0B5A" w:rsidRDefault="000E0B5A" w:rsidP="001E0667">
            <w:pPr>
              <w:jc w:val="center"/>
              <w:rPr>
                <w:rFonts w:ascii="Times New Roman" w:hAnsi="Times New Roman" w:cs="Times New Roman"/>
                <w:lang w:eastAsia="sv-SE"/>
              </w:rPr>
            </w:pPr>
            <w:r>
              <w:rPr>
                <w:rFonts w:ascii="Times New Roman" w:hAnsi="Times New Roman" w:cs="Times New Roman"/>
                <w:lang w:eastAsia="sv-SE"/>
              </w:rPr>
              <w:t>{160, 100, 8}</w:t>
            </w:r>
          </w:p>
        </w:tc>
        <w:tc>
          <w:tcPr>
            <w:tcW w:w="1926" w:type="dxa"/>
          </w:tcPr>
          <w:p w14:paraId="24D2F00B" w14:textId="76D28782" w:rsidR="000E0B5A" w:rsidRDefault="000E0B5A" w:rsidP="001E0667">
            <w:pPr>
              <w:jc w:val="center"/>
              <w:rPr>
                <w:rFonts w:ascii="Times New Roman" w:hAnsi="Times New Roman" w:cs="Times New Roman"/>
                <w:lang w:eastAsia="sv-SE"/>
              </w:rPr>
            </w:pPr>
            <w:r>
              <w:rPr>
                <w:rFonts w:ascii="Times New Roman" w:hAnsi="Times New Roman" w:cs="Times New Roman"/>
                <w:lang w:eastAsia="sv-SE"/>
              </w:rPr>
              <w:t>{4</w:t>
            </w:r>
            <w:r w:rsidR="00A247D7">
              <w:rPr>
                <w:rFonts w:ascii="Times New Roman" w:hAnsi="Times New Roman" w:cs="Times New Roman"/>
                <w:lang w:eastAsia="sv-SE"/>
              </w:rPr>
              <w:t>0</w:t>
            </w:r>
            <w:r>
              <w:rPr>
                <w:rFonts w:ascii="Times New Roman" w:hAnsi="Times New Roman" w:cs="Times New Roman"/>
                <w:lang w:eastAsia="sv-SE"/>
              </w:rPr>
              <w:t>, 25, 4}</w:t>
            </w:r>
          </w:p>
        </w:tc>
        <w:tc>
          <w:tcPr>
            <w:tcW w:w="1926" w:type="dxa"/>
          </w:tcPr>
          <w:p w14:paraId="4B4FAB30" w14:textId="42C3560C" w:rsidR="000E0B5A" w:rsidRDefault="000E0B5A" w:rsidP="001E0667">
            <w:pPr>
              <w:jc w:val="center"/>
              <w:rPr>
                <w:rFonts w:ascii="Times New Roman" w:hAnsi="Times New Roman" w:cs="Times New Roman"/>
                <w:lang w:eastAsia="sv-SE"/>
              </w:rPr>
            </w:pPr>
            <w:r>
              <w:rPr>
                <w:rFonts w:ascii="Times New Roman" w:hAnsi="Times New Roman" w:cs="Times New Roman"/>
                <w:lang w:eastAsia="sv-SE"/>
              </w:rPr>
              <w:t>{40, 10, 4}</w:t>
            </w:r>
          </w:p>
        </w:tc>
        <w:tc>
          <w:tcPr>
            <w:tcW w:w="1926" w:type="dxa"/>
          </w:tcPr>
          <w:p w14:paraId="4A673E6F" w14:textId="67BCDCEC" w:rsidR="000E0B5A" w:rsidRDefault="000E0B5A" w:rsidP="001E0667">
            <w:pPr>
              <w:jc w:val="center"/>
              <w:rPr>
                <w:rFonts w:ascii="Times New Roman" w:hAnsi="Times New Roman" w:cs="Times New Roman"/>
                <w:lang w:eastAsia="sv-SE"/>
              </w:rPr>
            </w:pPr>
            <w:r>
              <w:rPr>
                <w:rFonts w:ascii="Times New Roman" w:hAnsi="Times New Roman" w:cs="Times New Roman"/>
                <w:lang w:eastAsia="sv-SE"/>
              </w:rPr>
              <w:t>{320, 80, 10}</w:t>
            </w:r>
          </w:p>
        </w:tc>
      </w:tr>
    </w:tbl>
    <w:p w14:paraId="313F39E7" w14:textId="77777777" w:rsidR="00981ABD" w:rsidRPr="00981ABD" w:rsidRDefault="00981ABD" w:rsidP="00981ABD">
      <w:pPr>
        <w:rPr>
          <w:rFonts w:ascii="Times New Roman" w:hAnsi="Times New Roman" w:cs="Times New Roman"/>
          <w:lang w:eastAsia="sv-SE"/>
        </w:rPr>
      </w:pPr>
    </w:p>
    <w:p w14:paraId="02106751" w14:textId="509F7DEE" w:rsidR="00981ABD" w:rsidRPr="000604A7" w:rsidRDefault="007F4DF8" w:rsidP="00981ABD">
      <w:pPr>
        <w:rPr>
          <w:rFonts w:ascii="Times New Roman" w:hAnsi="Times New Roman" w:cs="Times New Roman"/>
        </w:rPr>
      </w:pPr>
      <w:r>
        <w:rPr>
          <w:rFonts w:ascii="Times New Roman" w:hAnsi="Times New Roman" w:cs="Times New Roman"/>
        </w:rPr>
        <w:t xml:space="preserve">The baseline </w:t>
      </w:r>
      <w:r w:rsidR="00A354A4">
        <w:rPr>
          <w:rFonts w:ascii="Times New Roman" w:hAnsi="Times New Roman" w:cs="Times New Roman"/>
        </w:rPr>
        <w:t>used to compare the gain of each scheme contains</w:t>
      </w:r>
      <w:r>
        <w:rPr>
          <w:rFonts w:ascii="Times New Roman" w:hAnsi="Times New Roman" w:cs="Times New Roman"/>
        </w:rPr>
        <w:t xml:space="preserve"> DRX </w:t>
      </w:r>
      <w:r w:rsidR="00A354A4">
        <w:rPr>
          <w:rFonts w:ascii="Times New Roman" w:hAnsi="Times New Roman" w:cs="Times New Roman"/>
        </w:rPr>
        <w:t xml:space="preserve">but not any </w:t>
      </w:r>
      <w:r>
        <w:rPr>
          <w:rFonts w:ascii="Times New Roman" w:hAnsi="Times New Roman" w:cs="Times New Roman"/>
        </w:rPr>
        <w:t xml:space="preserve">power saving </w:t>
      </w:r>
      <w:r w:rsidR="00A354A4">
        <w:rPr>
          <w:rFonts w:ascii="Times New Roman" w:hAnsi="Times New Roman" w:cs="Times New Roman"/>
        </w:rPr>
        <w:t xml:space="preserve">method. </w:t>
      </w:r>
      <w:r>
        <w:rPr>
          <w:rFonts w:ascii="Times New Roman" w:hAnsi="Times New Roman" w:cs="Times New Roman"/>
        </w:rPr>
        <w:t>The gain of each scheme is provided in (%) over the baseline.</w:t>
      </w:r>
    </w:p>
    <w:p w14:paraId="3D1A078F" w14:textId="77777777" w:rsidR="00E80952" w:rsidRPr="00E80952" w:rsidRDefault="00E80952" w:rsidP="00E80952">
      <w:pPr>
        <w:rPr>
          <w:lang w:val="en-GB"/>
        </w:rPr>
      </w:pPr>
    </w:p>
    <w:p w14:paraId="23DD84E4" w14:textId="3C69E238" w:rsidR="00E80952" w:rsidRDefault="0099037A" w:rsidP="00E80952">
      <w:pPr>
        <w:pStyle w:val="Heading2"/>
        <w:rPr>
          <w:sz w:val="28"/>
        </w:rPr>
      </w:pPr>
      <w:r>
        <w:rPr>
          <w:sz w:val="28"/>
        </w:rPr>
        <w:t>Results for a</w:t>
      </w:r>
      <w:r w:rsidR="00E80952" w:rsidRPr="00E80952">
        <w:rPr>
          <w:sz w:val="28"/>
        </w:rPr>
        <w:t xml:space="preserve">daptation to the </w:t>
      </w:r>
      <w:r w:rsidR="00E80952">
        <w:rPr>
          <w:sz w:val="28"/>
        </w:rPr>
        <w:t>DRX operation</w:t>
      </w:r>
      <w:r w:rsidR="00E80952" w:rsidRPr="00E80952">
        <w:rPr>
          <w:sz w:val="28"/>
        </w:rPr>
        <w:t xml:space="preserve"> </w:t>
      </w:r>
    </w:p>
    <w:p w14:paraId="6418A553" w14:textId="7C02F17E" w:rsidR="00A048CE" w:rsidRDefault="003871E2" w:rsidP="00A048CE">
      <w:pPr>
        <w:jc w:val="both"/>
        <w:rPr>
          <w:rFonts w:ascii="Times New Roman" w:hAnsi="Times New Roman" w:cs="Times New Roman"/>
          <w:lang w:eastAsia="sv-SE"/>
        </w:rPr>
      </w:pPr>
      <w:r>
        <w:rPr>
          <w:rFonts w:ascii="Times New Roman" w:hAnsi="Times New Roman" w:cs="Times New Roman"/>
          <w:lang w:eastAsia="sv-SE"/>
        </w:rPr>
        <w:t>In the evaluation of the WU</w:t>
      </w:r>
      <w:r w:rsidR="000D0B42">
        <w:rPr>
          <w:rFonts w:ascii="Times New Roman" w:hAnsi="Times New Roman" w:cs="Times New Roman"/>
          <w:lang w:eastAsia="sv-SE"/>
        </w:rPr>
        <w:t>S</w:t>
      </w:r>
      <w:r>
        <w:rPr>
          <w:rFonts w:ascii="Times New Roman" w:hAnsi="Times New Roman" w:cs="Times New Roman"/>
          <w:lang w:eastAsia="sv-SE"/>
        </w:rPr>
        <w:t xml:space="preserve">, it is assumed that the WUS is transmitted before the ON duration and there is a gap between when the WUS is transmitted and when the ON duration starts to allow for ramp-up. If the WUS is not detected, the UE continues to stay in sleep state. The </w:t>
      </w:r>
      <w:r w:rsidR="007C4016">
        <w:rPr>
          <w:rFonts w:ascii="Times New Roman" w:hAnsi="Times New Roman" w:cs="Times New Roman"/>
          <w:lang w:eastAsia="sv-SE"/>
        </w:rPr>
        <w:t xml:space="preserve">exact </w:t>
      </w:r>
      <w:r>
        <w:rPr>
          <w:rFonts w:ascii="Times New Roman" w:hAnsi="Times New Roman" w:cs="Times New Roman"/>
          <w:lang w:eastAsia="sv-SE"/>
        </w:rPr>
        <w:t>state of the sleep between two ON durations depend</w:t>
      </w:r>
      <w:r w:rsidR="007C4016">
        <w:rPr>
          <w:rFonts w:ascii="Times New Roman" w:hAnsi="Times New Roman" w:cs="Times New Roman"/>
          <w:lang w:eastAsia="sv-SE"/>
        </w:rPr>
        <w:t>s</w:t>
      </w:r>
      <w:r>
        <w:rPr>
          <w:rFonts w:ascii="Times New Roman" w:hAnsi="Times New Roman" w:cs="Times New Roman"/>
          <w:lang w:eastAsia="sv-SE"/>
        </w:rPr>
        <w:t xml:space="preserve"> on the time interval from the end of a ramp down to the start of a ramp up. If this interval is more than 20 ms, we assume deep sleep; if this interval is between 6 and 20 ms, we assume light sleep; and if this interval is less than 6 ms, we assume micro sleep. In the results provided, the cost of monitoring the WUS is not included because it is found to be insignificant compared to the savings.</w:t>
      </w:r>
    </w:p>
    <w:p w14:paraId="54629344" w14:textId="73C97371" w:rsidR="007B1DF5" w:rsidRDefault="003871E2" w:rsidP="00AC3884">
      <w:pPr>
        <w:jc w:val="both"/>
        <w:rPr>
          <w:rFonts w:ascii="Times New Roman" w:hAnsi="Times New Roman" w:cs="Times New Roman"/>
          <w:lang w:eastAsia="sv-SE"/>
        </w:rPr>
      </w:pPr>
      <w:r w:rsidRPr="003871E2">
        <w:rPr>
          <w:rFonts w:ascii="Times New Roman" w:hAnsi="Times New Roman" w:cs="Times New Roman"/>
          <w:lang w:eastAsia="sv-SE"/>
        </w:rPr>
        <w:fldChar w:fldCharType="begin"/>
      </w:r>
      <w:r w:rsidRPr="003871E2">
        <w:rPr>
          <w:rFonts w:ascii="Times New Roman" w:hAnsi="Times New Roman" w:cs="Times New Roman"/>
          <w:lang w:eastAsia="sv-SE"/>
        </w:rPr>
        <w:instrText xml:space="preserve"> REF _Ref1038719 \h </w:instrText>
      </w:r>
      <w:r>
        <w:rPr>
          <w:rFonts w:ascii="Times New Roman" w:hAnsi="Times New Roman" w:cs="Times New Roman"/>
          <w:lang w:eastAsia="sv-SE"/>
        </w:rPr>
        <w:instrText xml:space="preserve"> \* MERGEFORMAT </w:instrText>
      </w:r>
      <w:r w:rsidRPr="003871E2">
        <w:rPr>
          <w:rFonts w:ascii="Times New Roman" w:hAnsi="Times New Roman" w:cs="Times New Roman"/>
          <w:lang w:eastAsia="sv-SE"/>
        </w:rPr>
      </w:r>
      <w:r w:rsidRPr="003871E2">
        <w:rPr>
          <w:rFonts w:ascii="Times New Roman" w:hAnsi="Times New Roman" w:cs="Times New Roman"/>
          <w:lang w:eastAsia="sv-SE"/>
        </w:rPr>
        <w:fldChar w:fldCharType="separate"/>
      </w:r>
      <w:r w:rsidRPr="003871E2">
        <w:rPr>
          <w:rFonts w:ascii="Times New Roman" w:hAnsi="Times New Roman" w:cs="Times New Roman"/>
          <w:lang w:eastAsia="sv-SE"/>
        </w:rPr>
        <w:t>Figure 2</w:t>
      </w:r>
      <w:r w:rsidRPr="003871E2">
        <w:rPr>
          <w:rFonts w:ascii="Times New Roman" w:hAnsi="Times New Roman" w:cs="Times New Roman"/>
          <w:lang w:eastAsia="sv-SE"/>
        </w:rPr>
        <w:noBreakHyphen/>
        <w:t>1</w:t>
      </w:r>
      <w:r w:rsidRPr="003871E2">
        <w:rPr>
          <w:rFonts w:ascii="Times New Roman" w:hAnsi="Times New Roman" w:cs="Times New Roman"/>
          <w:lang w:eastAsia="sv-SE"/>
        </w:rPr>
        <w:fldChar w:fldCharType="end"/>
      </w:r>
      <w:r w:rsidRPr="003871E2">
        <w:rPr>
          <w:rFonts w:ascii="Times New Roman" w:hAnsi="Times New Roman" w:cs="Times New Roman"/>
          <w:lang w:eastAsia="sv-SE"/>
        </w:rPr>
        <w:t xml:space="preserve"> illustrate</w:t>
      </w:r>
      <w:r w:rsidR="009F6C3F">
        <w:rPr>
          <w:rFonts w:ascii="Times New Roman" w:hAnsi="Times New Roman" w:cs="Times New Roman"/>
          <w:lang w:eastAsia="sv-SE"/>
        </w:rPr>
        <w:t>s</w:t>
      </w:r>
      <w:r w:rsidRPr="003871E2">
        <w:rPr>
          <w:rFonts w:ascii="Times New Roman" w:hAnsi="Times New Roman" w:cs="Times New Roman"/>
          <w:lang w:eastAsia="sv-SE"/>
        </w:rPr>
        <w:t xml:space="preserve"> the </w:t>
      </w:r>
      <w:r>
        <w:rPr>
          <w:rFonts w:ascii="Times New Roman" w:hAnsi="Times New Roman" w:cs="Times New Roman"/>
          <w:lang w:eastAsia="sv-SE"/>
        </w:rPr>
        <w:t xml:space="preserve">gains due to the WUS. </w:t>
      </w:r>
      <w:r w:rsidR="00923AA4">
        <w:rPr>
          <w:rFonts w:ascii="Times New Roman" w:hAnsi="Times New Roman" w:cs="Times New Roman"/>
          <w:lang w:eastAsia="sv-SE"/>
        </w:rPr>
        <w:t>We can see that the gain of WUS gets higher as the DRX period reduce</w:t>
      </w:r>
      <w:r w:rsidR="009F6C3F">
        <w:rPr>
          <w:rFonts w:ascii="Times New Roman" w:hAnsi="Times New Roman" w:cs="Times New Roman"/>
          <w:lang w:eastAsia="sv-SE"/>
        </w:rPr>
        <w:t>s</w:t>
      </w:r>
      <w:r w:rsidR="00923AA4">
        <w:rPr>
          <w:rFonts w:ascii="Times New Roman" w:hAnsi="Times New Roman" w:cs="Times New Roman"/>
          <w:lang w:eastAsia="sv-SE"/>
        </w:rPr>
        <w:t xml:space="preserve"> for both types of traffic because </w:t>
      </w:r>
      <w:r w:rsidR="003D3B68">
        <w:rPr>
          <w:rFonts w:ascii="Times New Roman" w:hAnsi="Times New Roman" w:cs="Times New Roman"/>
          <w:lang w:eastAsia="sv-SE"/>
        </w:rPr>
        <w:t>shorter</w:t>
      </w:r>
      <w:r w:rsidR="00923AA4">
        <w:rPr>
          <w:rFonts w:ascii="Times New Roman" w:hAnsi="Times New Roman" w:cs="Times New Roman"/>
          <w:lang w:eastAsia="sv-SE"/>
        </w:rPr>
        <w:t xml:space="preserve"> DRX period results in more power usage without WUS. Even with a relatively long DRX period and inactivity timer, the gains are still significant. </w:t>
      </w:r>
      <w:r w:rsidR="009F6C3F">
        <w:rPr>
          <w:rFonts w:ascii="Times New Roman" w:hAnsi="Times New Roman" w:cs="Times New Roman"/>
          <w:lang w:eastAsia="sv-SE"/>
        </w:rPr>
        <w:t>T</w:t>
      </w:r>
      <w:r w:rsidR="00923AA4">
        <w:rPr>
          <w:rFonts w:ascii="Times New Roman" w:hAnsi="Times New Roman" w:cs="Times New Roman"/>
          <w:lang w:eastAsia="sv-SE"/>
        </w:rPr>
        <w:t xml:space="preserve">he gain </w:t>
      </w:r>
      <w:r w:rsidR="000D7588">
        <w:rPr>
          <w:rFonts w:ascii="Times New Roman" w:hAnsi="Times New Roman" w:cs="Times New Roman"/>
          <w:lang w:eastAsia="sv-SE"/>
        </w:rPr>
        <w:t>for</w:t>
      </w:r>
      <w:r w:rsidR="00923AA4">
        <w:rPr>
          <w:rFonts w:ascii="Times New Roman" w:hAnsi="Times New Roman" w:cs="Times New Roman"/>
          <w:lang w:eastAsia="sv-SE"/>
        </w:rPr>
        <w:t xml:space="preserve"> </w:t>
      </w:r>
      <w:r w:rsidR="004B0575">
        <w:rPr>
          <w:rFonts w:ascii="Times New Roman" w:hAnsi="Times New Roman" w:cs="Times New Roman"/>
          <w:lang w:eastAsia="sv-SE"/>
        </w:rPr>
        <w:t>IM</w:t>
      </w:r>
      <w:r w:rsidR="00923AA4">
        <w:rPr>
          <w:rFonts w:ascii="Times New Roman" w:hAnsi="Times New Roman" w:cs="Times New Roman"/>
          <w:lang w:eastAsia="sv-SE"/>
        </w:rPr>
        <w:t xml:space="preserve"> </w:t>
      </w:r>
      <w:r w:rsidR="000D7588">
        <w:rPr>
          <w:rFonts w:ascii="Times New Roman" w:hAnsi="Times New Roman" w:cs="Times New Roman"/>
          <w:lang w:eastAsia="sv-SE"/>
        </w:rPr>
        <w:t xml:space="preserve">traffic </w:t>
      </w:r>
      <w:r w:rsidR="00923AA4">
        <w:rPr>
          <w:rFonts w:ascii="Times New Roman" w:hAnsi="Times New Roman" w:cs="Times New Roman"/>
          <w:lang w:eastAsia="sv-SE"/>
        </w:rPr>
        <w:t>is higher</w:t>
      </w:r>
      <w:r w:rsidR="009F6C3F">
        <w:rPr>
          <w:rFonts w:ascii="Times New Roman" w:hAnsi="Times New Roman" w:cs="Times New Roman"/>
          <w:lang w:eastAsia="sv-SE"/>
        </w:rPr>
        <w:t xml:space="preserve"> than FTP</w:t>
      </w:r>
      <w:r w:rsidR="000D7588">
        <w:rPr>
          <w:rFonts w:ascii="Times New Roman" w:hAnsi="Times New Roman" w:cs="Times New Roman"/>
          <w:lang w:eastAsia="sv-SE"/>
        </w:rPr>
        <w:t xml:space="preserve"> traffic</w:t>
      </w:r>
      <w:r w:rsidR="00923AA4">
        <w:rPr>
          <w:rFonts w:ascii="Times New Roman" w:hAnsi="Times New Roman" w:cs="Times New Roman"/>
          <w:lang w:eastAsia="sv-SE"/>
        </w:rPr>
        <w:t>, exceeding 80% for configurations 2 and 3, and exceeding 30% for configuration 4.</w:t>
      </w:r>
      <w:r w:rsidR="009F6C3F">
        <w:rPr>
          <w:rFonts w:ascii="Times New Roman" w:hAnsi="Times New Roman" w:cs="Times New Roman"/>
          <w:lang w:eastAsia="sv-SE"/>
        </w:rPr>
        <w:t xml:space="preserve"> The gain </w:t>
      </w:r>
      <w:r w:rsidR="000D7588">
        <w:rPr>
          <w:rFonts w:ascii="Times New Roman" w:hAnsi="Times New Roman" w:cs="Times New Roman"/>
          <w:lang w:eastAsia="sv-SE"/>
        </w:rPr>
        <w:t>for</w:t>
      </w:r>
      <w:r w:rsidR="009F6C3F">
        <w:rPr>
          <w:rFonts w:ascii="Times New Roman" w:hAnsi="Times New Roman" w:cs="Times New Roman"/>
          <w:lang w:eastAsia="sv-SE"/>
        </w:rPr>
        <w:t xml:space="preserve"> FTP </w:t>
      </w:r>
      <w:r w:rsidR="000D7588">
        <w:rPr>
          <w:rFonts w:ascii="Times New Roman" w:hAnsi="Times New Roman" w:cs="Times New Roman"/>
          <w:lang w:eastAsia="sv-SE"/>
        </w:rPr>
        <w:t xml:space="preserve">traffic </w:t>
      </w:r>
      <w:r w:rsidR="009F6C3F">
        <w:rPr>
          <w:rFonts w:ascii="Times New Roman" w:hAnsi="Times New Roman" w:cs="Times New Roman"/>
          <w:lang w:eastAsia="sv-SE"/>
        </w:rPr>
        <w:t>is about 25% for short DRX cycles and is more than 10% for long DRX cycles.</w:t>
      </w:r>
    </w:p>
    <w:p w14:paraId="125EAD44" w14:textId="77777777" w:rsidR="000C2C85" w:rsidRPr="003871E2" w:rsidRDefault="000C2C85" w:rsidP="00AC3884">
      <w:pPr>
        <w:jc w:val="both"/>
        <w:rPr>
          <w:rFonts w:ascii="Times New Roman" w:hAnsi="Times New Roman" w:cs="Times New Roman"/>
          <w:lang w:eastAsia="sv-SE"/>
        </w:rPr>
      </w:pPr>
    </w:p>
    <w:p w14:paraId="27F0A972" w14:textId="77777777" w:rsidR="003871E2" w:rsidRDefault="00632408" w:rsidP="003871E2">
      <w:pPr>
        <w:keepNext/>
        <w:jc w:val="both"/>
      </w:pPr>
      <w:r>
        <w:rPr>
          <w:noProof/>
        </w:rPr>
        <w:drawing>
          <wp:inline distT="0" distB="0" distL="0" distR="0" wp14:anchorId="5A085AA7" wp14:editId="0D8AA278">
            <wp:extent cx="2739934" cy="2743200"/>
            <wp:effectExtent l="0" t="0" r="3810" b="0"/>
            <wp:docPr id="27" name="Chart 27">
              <a:extLst xmlns:a="http://schemas.openxmlformats.org/drawingml/2006/main">
                <a:ext uri="{FF2B5EF4-FFF2-40B4-BE49-F238E27FC236}">
                  <a16:creationId xmlns:a16="http://schemas.microsoft.com/office/drawing/2014/main" id="{CE2B6FED-3E8D-48B1-8682-B7E0F55386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3871E2">
        <w:rPr>
          <w:noProof/>
        </w:rPr>
        <w:t xml:space="preserve">   </w:t>
      </w:r>
      <w:r w:rsidR="003871E2">
        <w:rPr>
          <w:noProof/>
        </w:rPr>
        <w:drawing>
          <wp:inline distT="0" distB="0" distL="0" distR="0" wp14:anchorId="66FDE629" wp14:editId="3573AEC1">
            <wp:extent cx="2745377" cy="2743200"/>
            <wp:effectExtent l="0" t="0" r="17145" b="0"/>
            <wp:docPr id="28" name="Chart 28">
              <a:extLst xmlns:a="http://schemas.openxmlformats.org/drawingml/2006/main">
                <a:ext uri="{FF2B5EF4-FFF2-40B4-BE49-F238E27FC236}">
                  <a16:creationId xmlns:a16="http://schemas.microsoft.com/office/drawing/2014/main" id="{A57FF58C-CE15-4131-8A67-7F67437A49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3D58798" w14:textId="79D152F6" w:rsidR="006D671D" w:rsidRDefault="003871E2" w:rsidP="003871E2">
      <w:pPr>
        <w:pStyle w:val="Caption"/>
        <w:rPr>
          <w:rFonts w:ascii="Times New Roman" w:hAnsi="Times New Roman" w:cs="Times New Roman"/>
          <w:sz w:val="20"/>
        </w:rPr>
      </w:pPr>
      <w:bookmarkStart w:id="4" w:name="_Ref1038719"/>
      <w:r w:rsidRPr="003871E2">
        <w:rPr>
          <w:rFonts w:ascii="Times New Roman" w:hAnsi="Times New Roman" w:cs="Times New Roman"/>
          <w:sz w:val="20"/>
        </w:rPr>
        <w:t xml:space="preserve">Figure </w:t>
      </w:r>
      <w:r w:rsidR="00D27710">
        <w:rPr>
          <w:rFonts w:ascii="Times New Roman" w:hAnsi="Times New Roman" w:cs="Times New Roman"/>
          <w:sz w:val="20"/>
        </w:rPr>
        <w:fldChar w:fldCharType="begin"/>
      </w:r>
      <w:r w:rsidR="00D27710">
        <w:rPr>
          <w:rFonts w:ascii="Times New Roman" w:hAnsi="Times New Roman" w:cs="Times New Roman"/>
          <w:sz w:val="20"/>
        </w:rPr>
        <w:instrText xml:space="preserve"> STYLEREF 1 \s </w:instrText>
      </w:r>
      <w:r w:rsidR="00D27710">
        <w:rPr>
          <w:rFonts w:ascii="Times New Roman" w:hAnsi="Times New Roman" w:cs="Times New Roman"/>
          <w:sz w:val="20"/>
        </w:rPr>
        <w:fldChar w:fldCharType="separate"/>
      </w:r>
      <w:r w:rsidR="00D27710">
        <w:rPr>
          <w:rFonts w:ascii="Times New Roman" w:hAnsi="Times New Roman" w:cs="Times New Roman"/>
          <w:noProof/>
          <w:sz w:val="20"/>
        </w:rPr>
        <w:t>2</w:t>
      </w:r>
      <w:r w:rsidR="00D27710">
        <w:rPr>
          <w:rFonts w:ascii="Times New Roman" w:hAnsi="Times New Roman" w:cs="Times New Roman"/>
          <w:sz w:val="20"/>
        </w:rPr>
        <w:fldChar w:fldCharType="end"/>
      </w:r>
      <w:r w:rsidR="00D27710">
        <w:rPr>
          <w:rFonts w:ascii="Times New Roman" w:hAnsi="Times New Roman" w:cs="Times New Roman"/>
          <w:sz w:val="20"/>
        </w:rPr>
        <w:noBreakHyphen/>
      </w:r>
      <w:r w:rsidR="00D27710">
        <w:rPr>
          <w:rFonts w:ascii="Times New Roman" w:hAnsi="Times New Roman" w:cs="Times New Roman"/>
          <w:sz w:val="20"/>
        </w:rPr>
        <w:fldChar w:fldCharType="begin"/>
      </w:r>
      <w:r w:rsidR="00D27710">
        <w:rPr>
          <w:rFonts w:ascii="Times New Roman" w:hAnsi="Times New Roman" w:cs="Times New Roman"/>
          <w:sz w:val="20"/>
        </w:rPr>
        <w:instrText xml:space="preserve"> SEQ Figure \* ARABIC \s 1 </w:instrText>
      </w:r>
      <w:r w:rsidR="00D27710">
        <w:rPr>
          <w:rFonts w:ascii="Times New Roman" w:hAnsi="Times New Roman" w:cs="Times New Roman"/>
          <w:sz w:val="20"/>
        </w:rPr>
        <w:fldChar w:fldCharType="separate"/>
      </w:r>
      <w:r w:rsidR="00D27710">
        <w:rPr>
          <w:rFonts w:ascii="Times New Roman" w:hAnsi="Times New Roman" w:cs="Times New Roman"/>
          <w:noProof/>
          <w:sz w:val="20"/>
        </w:rPr>
        <w:t>1</w:t>
      </w:r>
      <w:r w:rsidR="00D27710">
        <w:rPr>
          <w:rFonts w:ascii="Times New Roman" w:hAnsi="Times New Roman" w:cs="Times New Roman"/>
          <w:sz w:val="20"/>
        </w:rPr>
        <w:fldChar w:fldCharType="end"/>
      </w:r>
      <w:bookmarkEnd w:id="4"/>
      <w:r w:rsidR="00923AA4">
        <w:rPr>
          <w:rFonts w:ascii="Times New Roman" w:hAnsi="Times New Roman" w:cs="Times New Roman"/>
          <w:sz w:val="20"/>
        </w:rPr>
        <w:t xml:space="preserve"> Evaluation results for wake-up signal</w:t>
      </w:r>
    </w:p>
    <w:p w14:paraId="6E68962F" w14:textId="3D567BCA" w:rsidR="004A02C5" w:rsidRDefault="004A02C5" w:rsidP="004A02C5"/>
    <w:p w14:paraId="39D7D1D2" w14:textId="77777777" w:rsidR="004A02C5" w:rsidRPr="004A02C5" w:rsidRDefault="004A02C5" w:rsidP="004A02C5"/>
    <w:p w14:paraId="12CDC5CF" w14:textId="00CBB0F1" w:rsidR="00E80952" w:rsidRDefault="0099037A" w:rsidP="00E80952">
      <w:pPr>
        <w:pStyle w:val="Heading2"/>
        <w:rPr>
          <w:sz w:val="28"/>
        </w:rPr>
      </w:pPr>
      <w:r>
        <w:rPr>
          <w:sz w:val="28"/>
        </w:rPr>
        <w:lastRenderedPageBreak/>
        <w:t>Results for a</w:t>
      </w:r>
      <w:r w:rsidR="00E80952" w:rsidRPr="00E80952">
        <w:rPr>
          <w:sz w:val="28"/>
        </w:rPr>
        <w:t xml:space="preserve">daptation to </w:t>
      </w:r>
      <w:r w:rsidR="00E80952">
        <w:rPr>
          <w:sz w:val="28"/>
        </w:rPr>
        <w:t xml:space="preserve">achieve reduced PDCCH </w:t>
      </w:r>
      <w:r w:rsidR="00E47C35">
        <w:rPr>
          <w:sz w:val="28"/>
        </w:rPr>
        <w:t>monitoring</w:t>
      </w:r>
    </w:p>
    <w:p w14:paraId="66B28123" w14:textId="4DAF79DE" w:rsidR="000D0B42" w:rsidRDefault="00B3352B" w:rsidP="000D0B42">
      <w:pPr>
        <w:jc w:val="both"/>
        <w:rPr>
          <w:rFonts w:ascii="Times New Roman" w:hAnsi="Times New Roman" w:cs="Times New Roman"/>
          <w:lang w:eastAsia="sv-SE"/>
        </w:rPr>
      </w:pPr>
      <w:r>
        <w:rPr>
          <w:rFonts w:ascii="Times New Roman" w:hAnsi="Times New Roman" w:cs="Times New Roman"/>
          <w:lang w:eastAsia="sv-SE"/>
        </w:rPr>
        <w:fldChar w:fldCharType="begin"/>
      </w:r>
      <w:r>
        <w:rPr>
          <w:rFonts w:ascii="Times New Roman" w:hAnsi="Times New Roman" w:cs="Times New Roman"/>
          <w:lang w:eastAsia="sv-SE"/>
        </w:rPr>
        <w:instrText xml:space="preserve"> REF _Ref1039175 \h  \* MERGEFORMAT </w:instrText>
      </w:r>
      <w:r>
        <w:rPr>
          <w:rFonts w:ascii="Times New Roman" w:hAnsi="Times New Roman" w:cs="Times New Roman"/>
          <w:lang w:eastAsia="sv-SE"/>
        </w:rPr>
      </w:r>
      <w:r>
        <w:rPr>
          <w:rFonts w:ascii="Times New Roman" w:hAnsi="Times New Roman" w:cs="Times New Roman"/>
          <w:lang w:eastAsia="sv-SE"/>
        </w:rPr>
        <w:fldChar w:fldCharType="separate"/>
      </w:r>
      <w:r w:rsidRPr="00B3352B">
        <w:rPr>
          <w:rFonts w:ascii="Times New Roman" w:hAnsi="Times New Roman" w:cs="Times New Roman"/>
          <w:lang w:eastAsia="sv-SE"/>
        </w:rPr>
        <w:t>Figure 2</w:t>
      </w:r>
      <w:r w:rsidRPr="00B3352B">
        <w:rPr>
          <w:rFonts w:ascii="Times New Roman" w:hAnsi="Times New Roman" w:cs="Times New Roman"/>
          <w:lang w:eastAsia="sv-SE"/>
        </w:rPr>
        <w:noBreakHyphen/>
        <w:t>2</w:t>
      </w:r>
      <w:r>
        <w:rPr>
          <w:rFonts w:ascii="Times New Roman" w:hAnsi="Times New Roman" w:cs="Times New Roman"/>
          <w:lang w:eastAsia="sv-SE"/>
        </w:rPr>
        <w:fldChar w:fldCharType="end"/>
      </w:r>
      <w:r>
        <w:rPr>
          <w:rFonts w:ascii="Times New Roman" w:hAnsi="Times New Roman" w:cs="Times New Roman"/>
          <w:lang w:eastAsia="sv-SE"/>
        </w:rPr>
        <w:t xml:space="preserve"> </w:t>
      </w:r>
      <w:r w:rsidR="000D0B42" w:rsidRPr="003871E2">
        <w:rPr>
          <w:rFonts w:ascii="Times New Roman" w:hAnsi="Times New Roman" w:cs="Times New Roman"/>
          <w:lang w:eastAsia="sv-SE"/>
        </w:rPr>
        <w:t>illustrate</w:t>
      </w:r>
      <w:r w:rsidR="004B0575">
        <w:rPr>
          <w:rFonts w:ascii="Times New Roman" w:hAnsi="Times New Roman" w:cs="Times New Roman"/>
          <w:lang w:eastAsia="sv-SE"/>
        </w:rPr>
        <w:t>s</w:t>
      </w:r>
      <w:r w:rsidR="000D0B42" w:rsidRPr="003871E2">
        <w:rPr>
          <w:rFonts w:ascii="Times New Roman" w:hAnsi="Times New Roman" w:cs="Times New Roman"/>
          <w:lang w:eastAsia="sv-SE"/>
        </w:rPr>
        <w:t xml:space="preserve"> the </w:t>
      </w:r>
      <w:r w:rsidR="000D0B42">
        <w:rPr>
          <w:rFonts w:ascii="Times New Roman" w:hAnsi="Times New Roman" w:cs="Times New Roman"/>
          <w:lang w:eastAsia="sv-SE"/>
        </w:rPr>
        <w:t xml:space="preserve">gains </w:t>
      </w:r>
      <w:r w:rsidR="0085290D">
        <w:rPr>
          <w:rFonts w:ascii="Times New Roman" w:hAnsi="Times New Roman" w:cs="Times New Roman"/>
          <w:lang w:eastAsia="sv-SE"/>
        </w:rPr>
        <w:t>when reducing PDCCH monitoring is used to reduce UE active time during an ON duration. In this evaluation, it is assumed that the gNB informs the UE in PDCCH of its scheduling status for the next few slots in advance, as shown in Figure 2.3c of [</w:t>
      </w:r>
      <w:r w:rsidR="000A27F8">
        <w:rPr>
          <w:rFonts w:ascii="Times New Roman" w:hAnsi="Times New Roman" w:cs="Times New Roman"/>
          <w:lang w:eastAsia="sv-SE"/>
        </w:rPr>
        <w:t>4</w:t>
      </w:r>
      <w:r w:rsidR="0085290D">
        <w:rPr>
          <w:rFonts w:ascii="Times New Roman" w:hAnsi="Times New Roman" w:cs="Times New Roman"/>
          <w:lang w:eastAsia="sv-SE"/>
        </w:rPr>
        <w:t>]</w:t>
      </w:r>
      <w:r w:rsidR="00C705A6">
        <w:rPr>
          <w:rFonts w:ascii="Times New Roman" w:hAnsi="Times New Roman" w:cs="Times New Roman"/>
          <w:lang w:eastAsia="sv-SE"/>
        </w:rPr>
        <w:t xml:space="preserve"> (Method A)</w:t>
      </w:r>
      <w:r w:rsidR="0085290D">
        <w:rPr>
          <w:rFonts w:ascii="Times New Roman" w:hAnsi="Times New Roman" w:cs="Times New Roman"/>
          <w:lang w:eastAsia="sv-SE"/>
        </w:rPr>
        <w:t>. The cost of detecting the PDCCH with the scheduling information is also included in the evaluations.</w:t>
      </w:r>
    </w:p>
    <w:p w14:paraId="07E58DF9" w14:textId="23280B18" w:rsidR="00D6550B" w:rsidRPr="003871E2" w:rsidRDefault="00D6550B" w:rsidP="000D0B42">
      <w:pPr>
        <w:jc w:val="both"/>
        <w:rPr>
          <w:rFonts w:ascii="Times New Roman" w:hAnsi="Times New Roman" w:cs="Times New Roman"/>
          <w:lang w:eastAsia="sv-SE"/>
        </w:rPr>
      </w:pPr>
      <w:r>
        <w:rPr>
          <w:rFonts w:ascii="Times New Roman" w:hAnsi="Times New Roman" w:cs="Times New Roman"/>
          <w:lang w:eastAsia="sv-SE"/>
        </w:rPr>
        <w:t xml:space="preserve">We can see from the results that, the gains for FTP traffic range from about 23% to 30% while the gains for IM traffic range from about 30% to 50 %, </w:t>
      </w:r>
      <w:r w:rsidR="000D7588">
        <w:rPr>
          <w:rFonts w:ascii="Times New Roman" w:hAnsi="Times New Roman" w:cs="Times New Roman"/>
          <w:lang w:eastAsia="sv-SE"/>
        </w:rPr>
        <w:t>and</w:t>
      </w:r>
      <w:r>
        <w:rPr>
          <w:rFonts w:ascii="Times New Roman" w:hAnsi="Times New Roman" w:cs="Times New Roman"/>
          <w:lang w:eastAsia="sv-SE"/>
        </w:rPr>
        <w:t xml:space="preserve"> the gain increases with reduced DRX period. </w:t>
      </w:r>
      <w:r w:rsidR="00BC44EB">
        <w:rPr>
          <w:rFonts w:ascii="Times New Roman" w:hAnsi="Times New Roman" w:cs="Times New Roman"/>
          <w:lang w:eastAsia="sv-SE"/>
        </w:rPr>
        <w:t xml:space="preserve">Finally, </w:t>
      </w:r>
      <w:r>
        <w:rPr>
          <w:rFonts w:ascii="Times New Roman" w:hAnsi="Times New Roman" w:cs="Times New Roman"/>
          <w:lang w:eastAsia="sv-SE"/>
        </w:rPr>
        <w:t>the gains for the IM traffic is higher than for the FTP traffic.</w:t>
      </w:r>
    </w:p>
    <w:p w14:paraId="5415E513" w14:textId="6701FECA" w:rsidR="004E4D8E" w:rsidRDefault="004E4D8E" w:rsidP="00224E63"/>
    <w:p w14:paraId="090FA4C3" w14:textId="77777777" w:rsidR="000D0B42" w:rsidRDefault="00112FC5" w:rsidP="000D0B42">
      <w:pPr>
        <w:keepNext/>
      </w:pPr>
      <w:r>
        <w:rPr>
          <w:noProof/>
        </w:rPr>
        <w:drawing>
          <wp:inline distT="0" distB="0" distL="0" distR="0" wp14:anchorId="22F4A9BC" wp14:editId="1F204E97">
            <wp:extent cx="2734491" cy="2775857"/>
            <wp:effectExtent l="0" t="0" r="8890" b="5715"/>
            <wp:docPr id="37" name="Chart 37">
              <a:extLst xmlns:a="http://schemas.openxmlformats.org/drawingml/2006/main">
                <a:ext uri="{FF2B5EF4-FFF2-40B4-BE49-F238E27FC236}">
                  <a16:creationId xmlns:a16="http://schemas.microsoft.com/office/drawing/2014/main" id="{E2075C50-A9F6-4350-96AA-3991288926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E2347E">
        <w:t xml:space="preserve">   </w:t>
      </w:r>
      <w:r w:rsidR="00E2347E">
        <w:rPr>
          <w:noProof/>
        </w:rPr>
        <w:drawing>
          <wp:inline distT="0" distB="0" distL="0" distR="0" wp14:anchorId="151E4D57" wp14:editId="5E8B79DC">
            <wp:extent cx="2745105" cy="2774315"/>
            <wp:effectExtent l="0" t="0" r="17145" b="6985"/>
            <wp:docPr id="33" name="Chart 33">
              <a:extLst xmlns:a="http://schemas.openxmlformats.org/drawingml/2006/main">
                <a:ext uri="{FF2B5EF4-FFF2-40B4-BE49-F238E27FC236}">
                  <a16:creationId xmlns:a16="http://schemas.microsoft.com/office/drawing/2014/main" id="{0D81B661-29EC-4ACB-9D21-08D9E9628E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0D2C81D" w14:textId="58E932FA" w:rsidR="000D0B42" w:rsidRDefault="000D0B42" w:rsidP="000D0B42">
      <w:pPr>
        <w:pStyle w:val="Caption"/>
        <w:rPr>
          <w:rFonts w:ascii="Times New Roman" w:hAnsi="Times New Roman" w:cs="Times New Roman"/>
          <w:sz w:val="20"/>
        </w:rPr>
      </w:pPr>
      <w:bookmarkStart w:id="5" w:name="_Ref1039175"/>
      <w:r w:rsidRPr="000D0B42">
        <w:rPr>
          <w:rFonts w:ascii="Times New Roman" w:hAnsi="Times New Roman" w:cs="Times New Roman"/>
          <w:sz w:val="20"/>
        </w:rPr>
        <w:t xml:space="preserve">Figure </w:t>
      </w:r>
      <w:r w:rsidR="00D27710">
        <w:rPr>
          <w:rFonts w:ascii="Times New Roman" w:hAnsi="Times New Roman" w:cs="Times New Roman"/>
          <w:sz w:val="20"/>
        </w:rPr>
        <w:fldChar w:fldCharType="begin"/>
      </w:r>
      <w:r w:rsidR="00D27710">
        <w:rPr>
          <w:rFonts w:ascii="Times New Roman" w:hAnsi="Times New Roman" w:cs="Times New Roman"/>
          <w:sz w:val="20"/>
        </w:rPr>
        <w:instrText xml:space="preserve"> STYLEREF 1 \s </w:instrText>
      </w:r>
      <w:r w:rsidR="00D27710">
        <w:rPr>
          <w:rFonts w:ascii="Times New Roman" w:hAnsi="Times New Roman" w:cs="Times New Roman"/>
          <w:sz w:val="20"/>
        </w:rPr>
        <w:fldChar w:fldCharType="separate"/>
      </w:r>
      <w:r w:rsidR="00D27710">
        <w:rPr>
          <w:rFonts w:ascii="Times New Roman" w:hAnsi="Times New Roman" w:cs="Times New Roman"/>
          <w:noProof/>
          <w:sz w:val="20"/>
        </w:rPr>
        <w:t>2</w:t>
      </w:r>
      <w:r w:rsidR="00D27710">
        <w:rPr>
          <w:rFonts w:ascii="Times New Roman" w:hAnsi="Times New Roman" w:cs="Times New Roman"/>
          <w:sz w:val="20"/>
        </w:rPr>
        <w:fldChar w:fldCharType="end"/>
      </w:r>
      <w:r w:rsidR="00D27710">
        <w:rPr>
          <w:rFonts w:ascii="Times New Roman" w:hAnsi="Times New Roman" w:cs="Times New Roman"/>
          <w:sz w:val="20"/>
        </w:rPr>
        <w:noBreakHyphen/>
      </w:r>
      <w:r w:rsidR="00D27710">
        <w:rPr>
          <w:rFonts w:ascii="Times New Roman" w:hAnsi="Times New Roman" w:cs="Times New Roman"/>
          <w:sz w:val="20"/>
        </w:rPr>
        <w:fldChar w:fldCharType="begin"/>
      </w:r>
      <w:r w:rsidR="00D27710">
        <w:rPr>
          <w:rFonts w:ascii="Times New Roman" w:hAnsi="Times New Roman" w:cs="Times New Roman"/>
          <w:sz w:val="20"/>
        </w:rPr>
        <w:instrText xml:space="preserve"> SEQ Figure \* ARABIC \s 1 </w:instrText>
      </w:r>
      <w:r w:rsidR="00D27710">
        <w:rPr>
          <w:rFonts w:ascii="Times New Roman" w:hAnsi="Times New Roman" w:cs="Times New Roman"/>
          <w:sz w:val="20"/>
        </w:rPr>
        <w:fldChar w:fldCharType="separate"/>
      </w:r>
      <w:r w:rsidR="00D27710">
        <w:rPr>
          <w:rFonts w:ascii="Times New Roman" w:hAnsi="Times New Roman" w:cs="Times New Roman"/>
          <w:noProof/>
          <w:sz w:val="20"/>
        </w:rPr>
        <w:t>2</w:t>
      </w:r>
      <w:r w:rsidR="00D27710">
        <w:rPr>
          <w:rFonts w:ascii="Times New Roman" w:hAnsi="Times New Roman" w:cs="Times New Roman"/>
          <w:sz w:val="20"/>
        </w:rPr>
        <w:fldChar w:fldCharType="end"/>
      </w:r>
      <w:bookmarkEnd w:id="5"/>
      <w:r>
        <w:rPr>
          <w:rFonts w:ascii="Times New Roman" w:hAnsi="Times New Roman" w:cs="Times New Roman"/>
          <w:sz w:val="20"/>
        </w:rPr>
        <w:t xml:space="preserve"> Evaluation results for reduced PDCCH monitoring</w:t>
      </w:r>
      <w:r w:rsidR="0005721B">
        <w:rPr>
          <w:rFonts w:ascii="Times New Roman" w:hAnsi="Times New Roman" w:cs="Times New Roman"/>
          <w:sz w:val="20"/>
        </w:rPr>
        <w:t xml:space="preserve"> with Method (A)</w:t>
      </w:r>
    </w:p>
    <w:p w14:paraId="1872CC4E" w14:textId="327B484F" w:rsidR="00C705A6" w:rsidRDefault="00C705A6" w:rsidP="00C705A6">
      <w:pPr>
        <w:jc w:val="both"/>
        <w:rPr>
          <w:rFonts w:ascii="Times New Roman" w:hAnsi="Times New Roman" w:cs="Times New Roman"/>
          <w:lang w:eastAsia="sv-SE"/>
        </w:rPr>
      </w:pPr>
      <w:r w:rsidRPr="00C705A6">
        <w:rPr>
          <w:rFonts w:ascii="Times New Roman" w:hAnsi="Times New Roman" w:cs="Times New Roman"/>
        </w:rPr>
        <w:fldChar w:fldCharType="begin"/>
      </w:r>
      <w:r w:rsidRPr="00C705A6">
        <w:rPr>
          <w:rFonts w:ascii="Times New Roman" w:hAnsi="Times New Roman" w:cs="Times New Roman"/>
        </w:rPr>
        <w:instrText xml:space="preserve"> REF _Ref1123690 \h  \* MERGEFORMAT </w:instrText>
      </w:r>
      <w:r w:rsidRPr="00C705A6">
        <w:rPr>
          <w:rFonts w:ascii="Times New Roman" w:hAnsi="Times New Roman" w:cs="Times New Roman"/>
        </w:rPr>
      </w:r>
      <w:r w:rsidRPr="00C705A6">
        <w:rPr>
          <w:rFonts w:ascii="Times New Roman" w:hAnsi="Times New Roman" w:cs="Times New Roman"/>
        </w:rPr>
        <w:fldChar w:fldCharType="separate"/>
      </w:r>
      <w:r w:rsidRPr="00C705A6">
        <w:rPr>
          <w:rFonts w:ascii="Times New Roman" w:hAnsi="Times New Roman" w:cs="Times New Roman"/>
        </w:rPr>
        <w:t xml:space="preserve">Figure </w:t>
      </w:r>
      <w:r w:rsidRPr="00C705A6">
        <w:rPr>
          <w:rFonts w:ascii="Times New Roman" w:hAnsi="Times New Roman" w:cs="Times New Roman"/>
          <w:noProof/>
        </w:rPr>
        <w:t>2</w:t>
      </w:r>
      <w:r w:rsidRPr="00C705A6">
        <w:rPr>
          <w:rFonts w:ascii="Times New Roman" w:hAnsi="Times New Roman" w:cs="Times New Roman"/>
        </w:rPr>
        <w:noBreakHyphen/>
      </w:r>
      <w:r w:rsidRPr="00C705A6">
        <w:rPr>
          <w:rFonts w:ascii="Times New Roman" w:hAnsi="Times New Roman" w:cs="Times New Roman"/>
          <w:noProof/>
        </w:rPr>
        <w:t>3</w:t>
      </w:r>
      <w:r w:rsidRPr="00C705A6">
        <w:rPr>
          <w:rFonts w:ascii="Times New Roman" w:hAnsi="Times New Roman" w:cs="Times New Roman"/>
        </w:rPr>
        <w:fldChar w:fldCharType="end"/>
      </w:r>
      <w:r>
        <w:rPr>
          <w:rFonts w:ascii="Times New Roman" w:hAnsi="Times New Roman" w:cs="Times New Roman"/>
        </w:rPr>
        <w:t xml:space="preserve"> </w:t>
      </w:r>
      <w:r w:rsidRPr="003871E2">
        <w:rPr>
          <w:rFonts w:ascii="Times New Roman" w:hAnsi="Times New Roman" w:cs="Times New Roman"/>
          <w:lang w:eastAsia="sv-SE"/>
        </w:rPr>
        <w:t>illustrate</w:t>
      </w:r>
      <w:r>
        <w:rPr>
          <w:rFonts w:ascii="Times New Roman" w:hAnsi="Times New Roman" w:cs="Times New Roman"/>
          <w:lang w:eastAsia="sv-SE"/>
        </w:rPr>
        <w:t>s</w:t>
      </w:r>
      <w:r w:rsidRPr="003871E2">
        <w:rPr>
          <w:rFonts w:ascii="Times New Roman" w:hAnsi="Times New Roman" w:cs="Times New Roman"/>
          <w:lang w:eastAsia="sv-SE"/>
        </w:rPr>
        <w:t xml:space="preserve"> the </w:t>
      </w:r>
      <w:r>
        <w:rPr>
          <w:rFonts w:ascii="Times New Roman" w:hAnsi="Times New Roman" w:cs="Times New Roman"/>
          <w:lang w:eastAsia="sv-SE"/>
        </w:rPr>
        <w:t>gains for the method shown in Figure 2.3.a</w:t>
      </w:r>
      <w:r w:rsidR="00352966">
        <w:rPr>
          <w:rFonts w:ascii="Times New Roman" w:hAnsi="Times New Roman" w:cs="Times New Roman"/>
          <w:lang w:eastAsia="sv-SE"/>
        </w:rPr>
        <w:t xml:space="preserve"> of [</w:t>
      </w:r>
      <w:r w:rsidR="000A27F8">
        <w:rPr>
          <w:rFonts w:ascii="Times New Roman" w:hAnsi="Times New Roman" w:cs="Times New Roman"/>
          <w:lang w:eastAsia="sv-SE"/>
        </w:rPr>
        <w:t>4</w:t>
      </w:r>
      <w:r w:rsidR="00352966">
        <w:rPr>
          <w:rFonts w:ascii="Times New Roman" w:hAnsi="Times New Roman" w:cs="Times New Roman"/>
          <w:lang w:eastAsia="sv-SE"/>
        </w:rPr>
        <w:t xml:space="preserve">]. Specifically, the PDCCH monitoring periodicity is set to </w:t>
      </w:r>
      <w:r w:rsidR="00D75B5C">
        <w:rPr>
          <w:rFonts w:ascii="Times New Roman" w:hAnsi="Times New Roman" w:cs="Times New Roman"/>
          <w:lang w:eastAsia="sv-SE"/>
        </w:rPr>
        <w:t xml:space="preserve">8 slots for DRX </w:t>
      </w:r>
      <w:r w:rsidR="00423CE1">
        <w:rPr>
          <w:rFonts w:ascii="Times New Roman" w:hAnsi="Times New Roman" w:cs="Times New Roman"/>
          <w:lang w:eastAsia="sv-SE"/>
        </w:rPr>
        <w:t>Config-2</w:t>
      </w:r>
      <w:r w:rsidR="00B95B51">
        <w:rPr>
          <w:rFonts w:ascii="Times New Roman" w:hAnsi="Times New Roman" w:cs="Times New Roman"/>
          <w:lang w:eastAsia="sv-SE"/>
        </w:rPr>
        <w:t xml:space="preserve"> </w:t>
      </w:r>
      <w:r w:rsidR="00D75B5C">
        <w:rPr>
          <w:rFonts w:ascii="Times New Roman" w:hAnsi="Times New Roman" w:cs="Times New Roman"/>
          <w:lang w:eastAsia="sv-SE"/>
        </w:rPr>
        <w:t xml:space="preserve">and </w:t>
      </w:r>
      <w:r w:rsidR="00423CE1">
        <w:rPr>
          <w:rFonts w:ascii="Times New Roman" w:hAnsi="Times New Roman" w:cs="Times New Roman"/>
          <w:lang w:eastAsia="sv-SE"/>
        </w:rPr>
        <w:t>DRX Config-</w:t>
      </w:r>
      <w:r w:rsidR="00D75B5C">
        <w:rPr>
          <w:rFonts w:ascii="Times New Roman" w:hAnsi="Times New Roman" w:cs="Times New Roman"/>
          <w:lang w:eastAsia="sv-SE"/>
        </w:rPr>
        <w:t xml:space="preserve">4; and 4 slots for DRX </w:t>
      </w:r>
      <w:r w:rsidR="00423CE1">
        <w:rPr>
          <w:rFonts w:ascii="Times New Roman" w:hAnsi="Times New Roman" w:cs="Times New Roman"/>
          <w:lang w:eastAsia="sv-SE"/>
        </w:rPr>
        <w:t>Config-</w:t>
      </w:r>
      <w:r w:rsidR="00D75B5C">
        <w:rPr>
          <w:rFonts w:ascii="Times New Roman" w:hAnsi="Times New Roman" w:cs="Times New Roman"/>
          <w:lang w:eastAsia="sv-SE"/>
        </w:rPr>
        <w:t xml:space="preserve">3. We can see that the gains are very similar to those of Method (A). </w:t>
      </w:r>
      <w:r w:rsidR="00B95B51">
        <w:rPr>
          <w:rFonts w:ascii="Times New Roman" w:hAnsi="Times New Roman" w:cs="Times New Roman"/>
          <w:lang w:eastAsia="sv-SE"/>
        </w:rPr>
        <w:t xml:space="preserve">Latency increases by about 50% to 120% due to the increasing PDCCH monitoring </w:t>
      </w:r>
      <w:r w:rsidR="008A32C7">
        <w:rPr>
          <w:rFonts w:ascii="Times New Roman" w:hAnsi="Times New Roman" w:cs="Times New Roman"/>
          <w:lang w:eastAsia="sv-SE"/>
        </w:rPr>
        <w:t>periodicity;</w:t>
      </w:r>
      <w:r w:rsidR="00B95B51">
        <w:rPr>
          <w:rFonts w:ascii="Times New Roman" w:hAnsi="Times New Roman" w:cs="Times New Roman"/>
          <w:lang w:eastAsia="sv-SE"/>
        </w:rPr>
        <w:t xml:space="preserve"> </w:t>
      </w:r>
      <w:r w:rsidR="00D75B5C">
        <w:rPr>
          <w:rFonts w:ascii="Times New Roman" w:hAnsi="Times New Roman" w:cs="Times New Roman"/>
          <w:lang w:eastAsia="sv-SE"/>
        </w:rPr>
        <w:t xml:space="preserve">however, </w:t>
      </w:r>
      <w:r w:rsidR="00B95B51">
        <w:rPr>
          <w:rFonts w:ascii="Times New Roman" w:hAnsi="Times New Roman" w:cs="Times New Roman"/>
          <w:lang w:eastAsia="sv-SE"/>
        </w:rPr>
        <w:t xml:space="preserve">this increase </w:t>
      </w:r>
      <w:r w:rsidR="00D75B5C">
        <w:rPr>
          <w:rFonts w:ascii="Times New Roman" w:hAnsi="Times New Roman" w:cs="Times New Roman"/>
          <w:lang w:eastAsia="sv-SE"/>
        </w:rPr>
        <w:t xml:space="preserve">may not be a critical issue since IM traffic is more </w:t>
      </w:r>
      <w:r w:rsidR="00AE704A">
        <w:rPr>
          <w:rFonts w:ascii="Times New Roman" w:hAnsi="Times New Roman" w:cs="Times New Roman"/>
          <w:lang w:eastAsia="sv-SE"/>
        </w:rPr>
        <w:t>delay tolerant.</w:t>
      </w:r>
    </w:p>
    <w:p w14:paraId="7CBA04B1" w14:textId="77777777" w:rsidR="0005721B" w:rsidRDefault="00BC2672" w:rsidP="0005721B">
      <w:pPr>
        <w:keepNext/>
        <w:jc w:val="center"/>
      </w:pPr>
      <w:r>
        <w:rPr>
          <w:noProof/>
        </w:rPr>
        <w:drawing>
          <wp:inline distT="0" distB="0" distL="0" distR="0" wp14:anchorId="48123068" wp14:editId="41C38EFE">
            <wp:extent cx="2632364" cy="2604654"/>
            <wp:effectExtent l="0" t="0" r="15875" b="5715"/>
            <wp:docPr id="6" name="Chart 6">
              <a:extLst xmlns:a="http://schemas.openxmlformats.org/drawingml/2006/main">
                <a:ext uri="{FF2B5EF4-FFF2-40B4-BE49-F238E27FC236}">
                  <a16:creationId xmlns:a16="http://schemas.microsoft.com/office/drawing/2014/main" id="{02BA4B36-46FD-4B65-B309-C4D1885C16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56ABA5F" w14:textId="793F5AA0" w:rsidR="0005721B" w:rsidRPr="0005721B" w:rsidRDefault="0005721B" w:rsidP="0005721B">
      <w:pPr>
        <w:pStyle w:val="Caption"/>
        <w:rPr>
          <w:rFonts w:ascii="Times New Roman" w:hAnsi="Times New Roman" w:cs="Times New Roman"/>
          <w:sz w:val="20"/>
          <w:szCs w:val="20"/>
        </w:rPr>
      </w:pPr>
      <w:bookmarkStart w:id="6" w:name="_Ref1123690"/>
      <w:r w:rsidRPr="0005721B">
        <w:rPr>
          <w:rFonts w:ascii="Times New Roman" w:hAnsi="Times New Roman" w:cs="Times New Roman"/>
          <w:sz w:val="20"/>
          <w:szCs w:val="20"/>
        </w:rPr>
        <w:t xml:space="preserve">Figure </w:t>
      </w:r>
      <w:r w:rsidR="00D27710">
        <w:rPr>
          <w:rFonts w:ascii="Times New Roman" w:hAnsi="Times New Roman" w:cs="Times New Roman"/>
          <w:sz w:val="20"/>
          <w:szCs w:val="20"/>
        </w:rPr>
        <w:fldChar w:fldCharType="begin"/>
      </w:r>
      <w:r w:rsidR="00D27710">
        <w:rPr>
          <w:rFonts w:ascii="Times New Roman" w:hAnsi="Times New Roman" w:cs="Times New Roman"/>
          <w:sz w:val="20"/>
          <w:szCs w:val="20"/>
        </w:rPr>
        <w:instrText xml:space="preserve"> STYLEREF 1 \s </w:instrText>
      </w:r>
      <w:r w:rsidR="00D27710">
        <w:rPr>
          <w:rFonts w:ascii="Times New Roman" w:hAnsi="Times New Roman" w:cs="Times New Roman"/>
          <w:sz w:val="20"/>
          <w:szCs w:val="20"/>
        </w:rPr>
        <w:fldChar w:fldCharType="separate"/>
      </w:r>
      <w:r w:rsidR="00D27710">
        <w:rPr>
          <w:rFonts w:ascii="Times New Roman" w:hAnsi="Times New Roman" w:cs="Times New Roman"/>
          <w:noProof/>
          <w:sz w:val="20"/>
          <w:szCs w:val="20"/>
        </w:rPr>
        <w:t>2</w:t>
      </w:r>
      <w:r w:rsidR="00D27710">
        <w:rPr>
          <w:rFonts w:ascii="Times New Roman" w:hAnsi="Times New Roman" w:cs="Times New Roman"/>
          <w:sz w:val="20"/>
          <w:szCs w:val="20"/>
        </w:rPr>
        <w:fldChar w:fldCharType="end"/>
      </w:r>
      <w:r w:rsidR="00D27710">
        <w:rPr>
          <w:rFonts w:ascii="Times New Roman" w:hAnsi="Times New Roman" w:cs="Times New Roman"/>
          <w:sz w:val="20"/>
          <w:szCs w:val="20"/>
        </w:rPr>
        <w:noBreakHyphen/>
      </w:r>
      <w:r w:rsidR="00D27710">
        <w:rPr>
          <w:rFonts w:ascii="Times New Roman" w:hAnsi="Times New Roman" w:cs="Times New Roman"/>
          <w:sz w:val="20"/>
          <w:szCs w:val="20"/>
        </w:rPr>
        <w:fldChar w:fldCharType="begin"/>
      </w:r>
      <w:r w:rsidR="00D27710">
        <w:rPr>
          <w:rFonts w:ascii="Times New Roman" w:hAnsi="Times New Roman" w:cs="Times New Roman"/>
          <w:sz w:val="20"/>
          <w:szCs w:val="20"/>
        </w:rPr>
        <w:instrText xml:space="preserve"> SEQ Figure \* ARABIC \s 1 </w:instrText>
      </w:r>
      <w:r w:rsidR="00D27710">
        <w:rPr>
          <w:rFonts w:ascii="Times New Roman" w:hAnsi="Times New Roman" w:cs="Times New Roman"/>
          <w:sz w:val="20"/>
          <w:szCs w:val="20"/>
        </w:rPr>
        <w:fldChar w:fldCharType="separate"/>
      </w:r>
      <w:r w:rsidR="00D27710">
        <w:rPr>
          <w:rFonts w:ascii="Times New Roman" w:hAnsi="Times New Roman" w:cs="Times New Roman"/>
          <w:noProof/>
          <w:sz w:val="20"/>
          <w:szCs w:val="20"/>
        </w:rPr>
        <w:t>3</w:t>
      </w:r>
      <w:r w:rsidR="00D27710">
        <w:rPr>
          <w:rFonts w:ascii="Times New Roman" w:hAnsi="Times New Roman" w:cs="Times New Roman"/>
          <w:sz w:val="20"/>
          <w:szCs w:val="20"/>
        </w:rPr>
        <w:fldChar w:fldCharType="end"/>
      </w:r>
      <w:bookmarkEnd w:id="6"/>
      <w:r w:rsidRPr="0005721B">
        <w:rPr>
          <w:rFonts w:ascii="Times New Roman" w:hAnsi="Times New Roman" w:cs="Times New Roman"/>
          <w:sz w:val="20"/>
          <w:szCs w:val="20"/>
        </w:rPr>
        <w:t xml:space="preserve"> Evaluation results for reduced PDCCH monitoring with Method (</w:t>
      </w:r>
      <w:r>
        <w:rPr>
          <w:rFonts w:ascii="Times New Roman" w:hAnsi="Times New Roman" w:cs="Times New Roman"/>
          <w:sz w:val="20"/>
          <w:szCs w:val="20"/>
        </w:rPr>
        <w:t>B</w:t>
      </w:r>
      <w:r w:rsidRPr="0005721B">
        <w:rPr>
          <w:rFonts w:ascii="Times New Roman" w:hAnsi="Times New Roman" w:cs="Times New Roman"/>
          <w:sz w:val="20"/>
          <w:szCs w:val="20"/>
        </w:rPr>
        <w:t>)</w:t>
      </w:r>
    </w:p>
    <w:p w14:paraId="10F2387B" w14:textId="79FA6156" w:rsidR="00FD4DEC" w:rsidRPr="000205D0" w:rsidRDefault="0099037A" w:rsidP="00D6550B">
      <w:pPr>
        <w:pStyle w:val="Heading2"/>
        <w:rPr>
          <w:sz w:val="28"/>
        </w:rPr>
      </w:pPr>
      <w:r w:rsidRPr="000205D0">
        <w:rPr>
          <w:sz w:val="28"/>
        </w:rPr>
        <w:lastRenderedPageBreak/>
        <w:t>Results for a</w:t>
      </w:r>
      <w:r w:rsidR="00FD4DEC" w:rsidRPr="000205D0">
        <w:rPr>
          <w:sz w:val="28"/>
        </w:rPr>
        <w:t>daptation to number of antennas</w:t>
      </w:r>
    </w:p>
    <w:p w14:paraId="1A492518" w14:textId="1D05514A" w:rsidR="005E1F6E" w:rsidRDefault="00D6550B" w:rsidP="005E1F6E">
      <w:pPr>
        <w:jc w:val="both"/>
        <w:rPr>
          <w:rFonts w:ascii="Times New Roman" w:hAnsi="Times New Roman" w:cs="Times New Roman"/>
          <w:lang w:eastAsia="sv-SE"/>
        </w:rPr>
      </w:pPr>
      <w:r w:rsidRPr="00D6550B">
        <w:rPr>
          <w:rFonts w:ascii="Times New Roman" w:hAnsi="Times New Roman" w:cs="Times New Roman"/>
          <w:lang w:eastAsia="sv-SE"/>
        </w:rPr>
        <w:fldChar w:fldCharType="begin"/>
      </w:r>
      <w:r w:rsidRPr="00D6550B">
        <w:rPr>
          <w:rFonts w:ascii="Times New Roman" w:hAnsi="Times New Roman" w:cs="Times New Roman"/>
          <w:lang w:eastAsia="sv-SE"/>
        </w:rPr>
        <w:instrText xml:space="preserve"> REF _Ref1043433 \h </w:instrText>
      </w:r>
      <w:r>
        <w:rPr>
          <w:rFonts w:ascii="Times New Roman" w:hAnsi="Times New Roman" w:cs="Times New Roman"/>
          <w:lang w:eastAsia="sv-SE"/>
        </w:rPr>
        <w:instrText xml:space="preserve"> \* MERGEFORMAT </w:instrText>
      </w:r>
      <w:r w:rsidRPr="00D6550B">
        <w:rPr>
          <w:rFonts w:ascii="Times New Roman" w:hAnsi="Times New Roman" w:cs="Times New Roman"/>
          <w:lang w:eastAsia="sv-SE"/>
        </w:rPr>
      </w:r>
      <w:r w:rsidRPr="00D6550B">
        <w:rPr>
          <w:rFonts w:ascii="Times New Roman" w:hAnsi="Times New Roman" w:cs="Times New Roman"/>
          <w:lang w:eastAsia="sv-SE"/>
        </w:rPr>
        <w:fldChar w:fldCharType="separate"/>
      </w:r>
      <w:r w:rsidR="00D75B5C" w:rsidRPr="00D75B5C">
        <w:rPr>
          <w:rFonts w:ascii="Times New Roman" w:hAnsi="Times New Roman" w:cs="Times New Roman"/>
        </w:rPr>
        <w:t xml:space="preserve">Figure </w:t>
      </w:r>
      <w:r w:rsidR="00D75B5C" w:rsidRPr="00D75B5C">
        <w:rPr>
          <w:rFonts w:ascii="Times New Roman" w:hAnsi="Times New Roman" w:cs="Times New Roman"/>
          <w:noProof/>
        </w:rPr>
        <w:t>2</w:t>
      </w:r>
      <w:r w:rsidR="00D75B5C" w:rsidRPr="00D75B5C">
        <w:rPr>
          <w:rFonts w:ascii="Times New Roman" w:hAnsi="Times New Roman" w:cs="Times New Roman"/>
          <w:noProof/>
        </w:rPr>
        <w:noBreakHyphen/>
        <w:t>4</w:t>
      </w:r>
      <w:r w:rsidRPr="00D6550B">
        <w:rPr>
          <w:rFonts w:ascii="Times New Roman" w:hAnsi="Times New Roman" w:cs="Times New Roman"/>
          <w:lang w:eastAsia="sv-SE"/>
        </w:rPr>
        <w:fldChar w:fldCharType="end"/>
      </w:r>
      <w:r w:rsidRPr="00D6550B">
        <w:rPr>
          <w:rFonts w:ascii="Times New Roman" w:hAnsi="Times New Roman" w:cs="Times New Roman"/>
          <w:lang w:eastAsia="sv-SE"/>
        </w:rPr>
        <w:t xml:space="preserve"> </w:t>
      </w:r>
      <w:r w:rsidRPr="003871E2">
        <w:rPr>
          <w:rFonts w:ascii="Times New Roman" w:hAnsi="Times New Roman" w:cs="Times New Roman"/>
          <w:lang w:eastAsia="sv-SE"/>
        </w:rPr>
        <w:t>illustrate</w:t>
      </w:r>
      <w:r w:rsidR="00A9432F">
        <w:rPr>
          <w:rFonts w:ascii="Times New Roman" w:hAnsi="Times New Roman" w:cs="Times New Roman"/>
          <w:lang w:eastAsia="sv-SE"/>
        </w:rPr>
        <w:t>s</w:t>
      </w:r>
      <w:r w:rsidRPr="003871E2">
        <w:rPr>
          <w:rFonts w:ascii="Times New Roman" w:hAnsi="Times New Roman" w:cs="Times New Roman"/>
          <w:lang w:eastAsia="sv-SE"/>
        </w:rPr>
        <w:t xml:space="preserve"> the </w:t>
      </w:r>
      <w:r>
        <w:rPr>
          <w:rFonts w:ascii="Times New Roman" w:hAnsi="Times New Roman" w:cs="Times New Roman"/>
          <w:lang w:eastAsia="sv-SE"/>
        </w:rPr>
        <w:t>gains when adaptation between 2 and 4 RF chains is performed using the method illustrated in Figure 2.3 of [</w:t>
      </w:r>
      <w:r w:rsidR="00D356F1">
        <w:rPr>
          <w:rFonts w:ascii="Times New Roman" w:hAnsi="Times New Roman" w:cs="Times New Roman"/>
          <w:lang w:eastAsia="sv-SE"/>
        </w:rPr>
        <w:t>4</w:t>
      </w:r>
      <w:r>
        <w:rPr>
          <w:rFonts w:ascii="Times New Roman" w:hAnsi="Times New Roman" w:cs="Times New Roman"/>
          <w:lang w:eastAsia="sv-SE"/>
        </w:rPr>
        <w:t xml:space="preserve">]. In this evaluation, the value of the timer </w:t>
      </w:r>
      <w:r w:rsidR="00BC2F59">
        <w:rPr>
          <w:rFonts w:ascii="Times New Roman" w:hAnsi="Times New Roman" w:cs="Times New Roman"/>
          <w:lang w:eastAsia="sv-SE"/>
        </w:rPr>
        <w:t xml:space="preserve">that triggers the antenna adaptation from 4 to 2 RF chains </w:t>
      </w:r>
      <w:r>
        <w:rPr>
          <w:rFonts w:ascii="Times New Roman" w:hAnsi="Times New Roman" w:cs="Times New Roman"/>
          <w:lang w:eastAsia="sv-SE"/>
        </w:rPr>
        <w:t xml:space="preserve">is set to </w:t>
      </w:r>
      <w:r w:rsidR="001E0667">
        <w:rPr>
          <w:rFonts w:ascii="Times New Roman" w:hAnsi="Times New Roman" w:cs="Times New Roman"/>
          <w:lang w:eastAsia="sv-SE"/>
        </w:rPr>
        <w:t xml:space="preserve">1/8 of the inactivity timer. </w:t>
      </w:r>
      <w:r w:rsidR="00A9432F">
        <w:rPr>
          <w:rFonts w:ascii="Times New Roman" w:hAnsi="Times New Roman" w:cs="Times New Roman"/>
          <w:lang w:eastAsia="sv-SE"/>
        </w:rPr>
        <w:t>When the</w:t>
      </w:r>
      <w:r w:rsidR="005E1F6E">
        <w:rPr>
          <w:rFonts w:ascii="Times New Roman" w:hAnsi="Times New Roman" w:cs="Times New Roman"/>
          <w:lang w:eastAsia="sv-SE"/>
        </w:rPr>
        <w:t xml:space="preserve"> value of the </w:t>
      </w:r>
      <w:r w:rsidR="00663A16">
        <w:rPr>
          <w:rFonts w:ascii="Times New Roman" w:hAnsi="Times New Roman" w:cs="Times New Roman"/>
          <w:lang w:eastAsia="sv-SE"/>
        </w:rPr>
        <w:t xml:space="preserve">triggering </w:t>
      </w:r>
      <w:r w:rsidR="005E1F6E">
        <w:rPr>
          <w:rFonts w:ascii="Times New Roman" w:hAnsi="Times New Roman" w:cs="Times New Roman"/>
          <w:lang w:eastAsia="sv-SE"/>
        </w:rPr>
        <w:t xml:space="preserve">timer is relatively small, antenna adaptation may not be practical considering the time needed to turn on and off the RF chains. </w:t>
      </w:r>
      <w:r w:rsidR="00403268">
        <w:rPr>
          <w:rFonts w:ascii="Times New Roman" w:hAnsi="Times New Roman" w:cs="Times New Roman"/>
          <w:lang w:eastAsia="sv-SE"/>
        </w:rPr>
        <w:t>Therefore,</w:t>
      </w:r>
      <w:r w:rsidR="00A9432F">
        <w:rPr>
          <w:rFonts w:ascii="Times New Roman" w:hAnsi="Times New Roman" w:cs="Times New Roman"/>
          <w:lang w:eastAsia="sv-SE"/>
        </w:rPr>
        <w:t xml:space="preserve"> DRX configurations with long periods are included in the evaluations. </w:t>
      </w:r>
      <w:r w:rsidR="003E5973">
        <w:rPr>
          <w:rFonts w:ascii="Times New Roman" w:hAnsi="Times New Roman" w:cs="Times New Roman"/>
          <w:lang w:eastAsia="sv-SE"/>
        </w:rPr>
        <w:t>We can see fr</w:t>
      </w:r>
      <w:r w:rsidR="00A9432F">
        <w:rPr>
          <w:rFonts w:ascii="Times New Roman" w:hAnsi="Times New Roman" w:cs="Times New Roman"/>
          <w:lang w:eastAsia="sv-SE"/>
        </w:rPr>
        <w:t>o</w:t>
      </w:r>
      <w:r w:rsidR="003E5973">
        <w:rPr>
          <w:rFonts w:ascii="Times New Roman" w:hAnsi="Times New Roman" w:cs="Times New Roman"/>
          <w:lang w:eastAsia="sv-SE"/>
        </w:rPr>
        <w:t xml:space="preserve">m the figure that the gain for FTP traffic is about 10% while the gain for IM traffic increases to about 20% due to more opportunities </w:t>
      </w:r>
      <w:r w:rsidR="00886AAC">
        <w:rPr>
          <w:rFonts w:ascii="Times New Roman" w:hAnsi="Times New Roman" w:cs="Times New Roman"/>
          <w:lang w:eastAsia="sv-SE"/>
        </w:rPr>
        <w:t>to transition to a low power mode with 2 RF chains.</w:t>
      </w:r>
    </w:p>
    <w:p w14:paraId="75A8B7E5" w14:textId="25914673" w:rsidR="00D27710" w:rsidRDefault="005E1F6E" w:rsidP="00B53941">
      <w:pPr>
        <w:keepNext/>
        <w:jc w:val="center"/>
      </w:pPr>
      <w:r>
        <w:rPr>
          <w:noProof/>
        </w:rPr>
        <w:drawing>
          <wp:inline distT="0" distB="0" distL="0" distR="0" wp14:anchorId="0AE3670A" wp14:editId="50F4AC0B">
            <wp:extent cx="1829889" cy="2743200"/>
            <wp:effectExtent l="0" t="0" r="18415" b="0"/>
            <wp:docPr id="1" name="Chart 1">
              <a:extLst xmlns:a="http://schemas.openxmlformats.org/drawingml/2006/main">
                <a:ext uri="{FF2B5EF4-FFF2-40B4-BE49-F238E27FC236}">
                  <a16:creationId xmlns:a16="http://schemas.microsoft.com/office/drawing/2014/main" id="{C24286C5-CD3D-43AE-BBB0-D468C03DD6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2535AEE9" wp14:editId="1783E92E">
            <wp:extent cx="1829889" cy="2743200"/>
            <wp:effectExtent l="0" t="0" r="18415" b="0"/>
            <wp:docPr id="40" name="Chart 40">
              <a:extLst xmlns:a="http://schemas.openxmlformats.org/drawingml/2006/main">
                <a:ext uri="{FF2B5EF4-FFF2-40B4-BE49-F238E27FC236}">
                  <a16:creationId xmlns:a16="http://schemas.microsoft.com/office/drawing/2014/main" id="{B28B1A4C-2E16-45E3-90E4-75BB78A101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729FB8C" w14:textId="0E1BCE14" w:rsidR="007E2E71" w:rsidRPr="00342020" w:rsidRDefault="00D27710" w:rsidP="00B53941">
      <w:pPr>
        <w:pStyle w:val="Caption"/>
        <w:rPr>
          <w:rFonts w:ascii="Times New Roman" w:eastAsia="SimSun" w:hAnsi="Times New Roman" w:cs="Times New Roman"/>
          <w:sz w:val="20"/>
          <w:szCs w:val="20"/>
          <w:lang w:val="en-GB"/>
        </w:rPr>
      </w:pPr>
      <w:r w:rsidRPr="00D27710">
        <w:rPr>
          <w:rFonts w:ascii="Times New Roman" w:hAnsi="Times New Roman" w:cs="Times New Roman"/>
          <w:sz w:val="20"/>
          <w:szCs w:val="20"/>
        </w:rPr>
        <w:t xml:space="preserve">Figure </w:t>
      </w:r>
      <w:r w:rsidRPr="00D27710">
        <w:rPr>
          <w:rFonts w:ascii="Times New Roman" w:hAnsi="Times New Roman" w:cs="Times New Roman"/>
          <w:sz w:val="20"/>
          <w:szCs w:val="20"/>
        </w:rPr>
        <w:fldChar w:fldCharType="begin"/>
      </w:r>
      <w:r w:rsidRPr="00D27710">
        <w:rPr>
          <w:rFonts w:ascii="Times New Roman" w:hAnsi="Times New Roman" w:cs="Times New Roman"/>
          <w:sz w:val="20"/>
          <w:szCs w:val="20"/>
        </w:rPr>
        <w:instrText xml:space="preserve"> STYLEREF 1 \s </w:instrText>
      </w:r>
      <w:r w:rsidRPr="00D27710">
        <w:rPr>
          <w:rFonts w:ascii="Times New Roman" w:hAnsi="Times New Roman" w:cs="Times New Roman"/>
          <w:sz w:val="20"/>
          <w:szCs w:val="20"/>
        </w:rPr>
        <w:fldChar w:fldCharType="separate"/>
      </w:r>
      <w:r w:rsidRPr="00D27710">
        <w:rPr>
          <w:rFonts w:ascii="Times New Roman" w:hAnsi="Times New Roman" w:cs="Times New Roman"/>
          <w:noProof/>
          <w:sz w:val="20"/>
          <w:szCs w:val="20"/>
        </w:rPr>
        <w:t>2</w:t>
      </w:r>
      <w:r w:rsidRPr="00D27710">
        <w:rPr>
          <w:rFonts w:ascii="Times New Roman" w:hAnsi="Times New Roman" w:cs="Times New Roman"/>
          <w:sz w:val="20"/>
          <w:szCs w:val="20"/>
        </w:rPr>
        <w:fldChar w:fldCharType="end"/>
      </w:r>
      <w:r w:rsidRPr="00D27710">
        <w:rPr>
          <w:rFonts w:ascii="Times New Roman" w:hAnsi="Times New Roman" w:cs="Times New Roman"/>
          <w:sz w:val="20"/>
          <w:szCs w:val="20"/>
        </w:rPr>
        <w:noBreakHyphen/>
      </w:r>
      <w:r w:rsidRPr="00D27710">
        <w:rPr>
          <w:rFonts w:ascii="Times New Roman" w:hAnsi="Times New Roman" w:cs="Times New Roman"/>
          <w:sz w:val="20"/>
          <w:szCs w:val="20"/>
        </w:rPr>
        <w:fldChar w:fldCharType="begin"/>
      </w:r>
      <w:r w:rsidRPr="00D27710">
        <w:rPr>
          <w:rFonts w:ascii="Times New Roman" w:hAnsi="Times New Roman" w:cs="Times New Roman"/>
          <w:sz w:val="20"/>
          <w:szCs w:val="20"/>
        </w:rPr>
        <w:instrText xml:space="preserve"> SEQ Figure \* ARABIC \s 1 </w:instrText>
      </w:r>
      <w:r w:rsidRPr="00D27710">
        <w:rPr>
          <w:rFonts w:ascii="Times New Roman" w:hAnsi="Times New Roman" w:cs="Times New Roman"/>
          <w:sz w:val="20"/>
          <w:szCs w:val="20"/>
        </w:rPr>
        <w:fldChar w:fldCharType="separate"/>
      </w:r>
      <w:r w:rsidRPr="00D27710">
        <w:rPr>
          <w:rFonts w:ascii="Times New Roman" w:hAnsi="Times New Roman" w:cs="Times New Roman"/>
          <w:noProof/>
          <w:sz w:val="20"/>
          <w:szCs w:val="20"/>
        </w:rPr>
        <w:t>4</w:t>
      </w:r>
      <w:r w:rsidRPr="00D27710">
        <w:rPr>
          <w:rFonts w:ascii="Times New Roman" w:hAnsi="Times New Roman" w:cs="Times New Roman"/>
          <w:sz w:val="20"/>
          <w:szCs w:val="20"/>
        </w:rPr>
        <w:fldChar w:fldCharType="end"/>
      </w:r>
      <w:r w:rsidRPr="00D27710">
        <w:rPr>
          <w:rFonts w:ascii="Times New Roman" w:hAnsi="Times New Roman" w:cs="Times New Roman"/>
          <w:sz w:val="20"/>
          <w:szCs w:val="20"/>
        </w:rPr>
        <w:t xml:space="preserve"> Evaluation results for antenna adaptation</w:t>
      </w:r>
    </w:p>
    <w:p w14:paraId="42247F22" w14:textId="33F87506" w:rsidR="002B3F2A" w:rsidRDefault="0099037A" w:rsidP="002B3F2A">
      <w:pPr>
        <w:pStyle w:val="Heading2"/>
        <w:rPr>
          <w:sz w:val="28"/>
        </w:rPr>
      </w:pPr>
      <w:bookmarkStart w:id="7" w:name="_Toc531103511"/>
      <w:r>
        <w:rPr>
          <w:sz w:val="28"/>
        </w:rPr>
        <w:t>Results for a</w:t>
      </w:r>
      <w:r w:rsidR="002B3F2A" w:rsidRPr="00E80952">
        <w:rPr>
          <w:sz w:val="28"/>
        </w:rPr>
        <w:t>daptation to the variation in time</w:t>
      </w:r>
      <w:bookmarkEnd w:id="7"/>
      <w:r w:rsidR="002B3F2A" w:rsidRPr="00E80952">
        <w:rPr>
          <w:sz w:val="28"/>
        </w:rPr>
        <w:t xml:space="preserve"> </w:t>
      </w:r>
    </w:p>
    <w:p w14:paraId="5DAE32EE" w14:textId="090A4AEF" w:rsidR="000205D0" w:rsidRDefault="000205D0" w:rsidP="00467223">
      <w:pPr>
        <w:jc w:val="both"/>
        <w:rPr>
          <w:rFonts w:ascii="Times New Roman" w:hAnsi="Times New Roman" w:cs="Times New Roman"/>
          <w:lang w:val="en-GB"/>
        </w:rPr>
      </w:pPr>
      <w:r w:rsidRPr="000205D0">
        <w:rPr>
          <w:rFonts w:ascii="Times New Roman" w:hAnsi="Times New Roman" w:cs="Times New Roman"/>
          <w:lang w:val="en-GB"/>
        </w:rPr>
        <w:fldChar w:fldCharType="begin"/>
      </w:r>
      <w:r w:rsidRPr="000205D0">
        <w:rPr>
          <w:rFonts w:ascii="Times New Roman" w:hAnsi="Times New Roman" w:cs="Times New Roman"/>
          <w:lang w:val="en-GB"/>
        </w:rPr>
        <w:instrText xml:space="preserve"> REF _Ref1044205 \h  \* MERGEFORMAT </w:instrText>
      </w:r>
      <w:r w:rsidRPr="000205D0">
        <w:rPr>
          <w:rFonts w:ascii="Times New Roman" w:hAnsi="Times New Roman" w:cs="Times New Roman"/>
          <w:lang w:val="en-GB"/>
        </w:rPr>
      </w:r>
      <w:r w:rsidRPr="000205D0">
        <w:rPr>
          <w:rFonts w:ascii="Times New Roman" w:hAnsi="Times New Roman" w:cs="Times New Roman"/>
          <w:lang w:val="en-GB"/>
        </w:rPr>
        <w:fldChar w:fldCharType="separate"/>
      </w:r>
      <w:r w:rsidR="00342020" w:rsidRPr="00342020">
        <w:rPr>
          <w:rFonts w:ascii="Times New Roman" w:hAnsi="Times New Roman" w:cs="Times New Roman"/>
        </w:rPr>
        <w:t xml:space="preserve">Figure </w:t>
      </w:r>
      <w:r w:rsidR="00342020" w:rsidRPr="00342020">
        <w:rPr>
          <w:rFonts w:ascii="Times New Roman" w:hAnsi="Times New Roman" w:cs="Times New Roman"/>
          <w:noProof/>
        </w:rPr>
        <w:t>2</w:t>
      </w:r>
      <w:r w:rsidR="00342020" w:rsidRPr="00342020">
        <w:rPr>
          <w:rFonts w:ascii="Times New Roman" w:hAnsi="Times New Roman" w:cs="Times New Roman"/>
          <w:noProof/>
        </w:rPr>
        <w:noBreakHyphen/>
        <w:t>5</w:t>
      </w:r>
      <w:r w:rsidRPr="000205D0">
        <w:rPr>
          <w:rFonts w:ascii="Times New Roman" w:hAnsi="Times New Roman" w:cs="Times New Roman"/>
          <w:lang w:val="en-GB"/>
        </w:rPr>
        <w:fldChar w:fldCharType="end"/>
      </w:r>
      <w:r>
        <w:rPr>
          <w:rFonts w:ascii="Times New Roman" w:hAnsi="Times New Roman" w:cs="Times New Roman"/>
          <w:lang w:val="en-GB"/>
        </w:rPr>
        <w:t xml:space="preserve"> illustrates the gains due to cross-slot scheduling. The gains for FTP traffic range from about 12% to 20% while the gains for IM traffic range from about 18% to 22% with slightly more gains for DRX configurations with longer </w:t>
      </w:r>
      <w:r w:rsidR="00195206">
        <w:rPr>
          <w:rFonts w:ascii="Times New Roman" w:hAnsi="Times New Roman" w:cs="Times New Roman"/>
          <w:lang w:val="en-GB"/>
        </w:rPr>
        <w:t xml:space="preserve">DRX </w:t>
      </w:r>
      <w:r>
        <w:rPr>
          <w:rFonts w:ascii="Times New Roman" w:hAnsi="Times New Roman" w:cs="Times New Roman"/>
          <w:lang w:val="en-GB"/>
        </w:rPr>
        <w:t>periods.</w:t>
      </w:r>
      <w:r w:rsidR="00213F33">
        <w:rPr>
          <w:rFonts w:ascii="Times New Roman" w:hAnsi="Times New Roman" w:cs="Times New Roman"/>
          <w:lang w:val="en-GB"/>
        </w:rPr>
        <w:t xml:space="preserve"> We can see that cross-slot scheduling provides noticeable gains at the expense of a small increase in latency.</w:t>
      </w:r>
    </w:p>
    <w:p w14:paraId="0D2E0469" w14:textId="77777777" w:rsidR="002B3F2A" w:rsidRDefault="002B3F2A" w:rsidP="002B3F2A">
      <w:pPr>
        <w:rPr>
          <w:lang w:val="en-GB"/>
        </w:rPr>
      </w:pPr>
    </w:p>
    <w:p w14:paraId="144BDA1A" w14:textId="6D60FDD3" w:rsidR="000D0B42" w:rsidRDefault="004A6905" w:rsidP="000D0B42">
      <w:pPr>
        <w:keepNext/>
        <w:jc w:val="both"/>
      </w:pPr>
      <w:r>
        <w:rPr>
          <w:noProof/>
        </w:rPr>
        <w:drawing>
          <wp:inline distT="0" distB="0" distL="0" distR="0" wp14:anchorId="217279F2" wp14:editId="6156ACE6">
            <wp:extent cx="2534920" cy="2583584"/>
            <wp:effectExtent l="0" t="0" r="17780" b="7620"/>
            <wp:docPr id="35" name="Chart 35">
              <a:extLst xmlns:a="http://schemas.openxmlformats.org/drawingml/2006/main">
                <a:ext uri="{FF2B5EF4-FFF2-40B4-BE49-F238E27FC236}">
                  <a16:creationId xmlns:a16="http://schemas.microsoft.com/office/drawing/2014/main" id="{1E1D31A8-7942-40E8-83B3-742E5CF1B8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ascii="Times New Roman" w:hAnsi="Times New Roman" w:cs="Times New Roman"/>
          <w:lang w:eastAsia="sv-SE"/>
        </w:rPr>
        <w:t xml:space="preserve">   </w:t>
      </w:r>
      <w:r w:rsidR="00AB346B">
        <w:rPr>
          <w:noProof/>
        </w:rPr>
        <w:drawing>
          <wp:inline distT="0" distB="0" distL="0" distR="0" wp14:anchorId="3CF672E0" wp14:editId="33B651A8">
            <wp:extent cx="2486891" cy="2590800"/>
            <wp:effectExtent l="0" t="0" r="8890" b="0"/>
            <wp:docPr id="5" name="Chart 5">
              <a:extLst xmlns:a="http://schemas.openxmlformats.org/drawingml/2006/main">
                <a:ext uri="{FF2B5EF4-FFF2-40B4-BE49-F238E27FC236}">
                  <a16:creationId xmlns:a16="http://schemas.microsoft.com/office/drawing/2014/main" id="{50CD4A57-4E1B-463A-B029-6B1DEB7320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992C50B" w14:textId="30A03B9D" w:rsidR="000D0B42" w:rsidRPr="000D0B42" w:rsidRDefault="000D0B42" w:rsidP="000D0B42">
      <w:pPr>
        <w:pStyle w:val="Caption"/>
        <w:rPr>
          <w:rFonts w:ascii="Times New Roman" w:hAnsi="Times New Roman" w:cs="Times New Roman"/>
          <w:b w:val="0"/>
          <w:sz w:val="20"/>
          <w:szCs w:val="20"/>
          <w:u w:val="single"/>
          <w:lang w:eastAsia="sv-SE"/>
        </w:rPr>
      </w:pPr>
      <w:bookmarkStart w:id="8" w:name="_Ref1044205"/>
      <w:r w:rsidRPr="000D0B42">
        <w:rPr>
          <w:rFonts w:ascii="Times New Roman" w:hAnsi="Times New Roman" w:cs="Times New Roman"/>
          <w:sz w:val="20"/>
          <w:szCs w:val="20"/>
        </w:rPr>
        <w:t xml:space="preserve">Figure </w:t>
      </w:r>
      <w:r w:rsidR="00D27710">
        <w:rPr>
          <w:rFonts w:ascii="Times New Roman" w:hAnsi="Times New Roman" w:cs="Times New Roman"/>
          <w:sz w:val="20"/>
          <w:szCs w:val="20"/>
        </w:rPr>
        <w:fldChar w:fldCharType="begin"/>
      </w:r>
      <w:r w:rsidR="00D27710">
        <w:rPr>
          <w:rFonts w:ascii="Times New Roman" w:hAnsi="Times New Roman" w:cs="Times New Roman"/>
          <w:sz w:val="20"/>
          <w:szCs w:val="20"/>
        </w:rPr>
        <w:instrText xml:space="preserve"> STYLEREF 1 \s </w:instrText>
      </w:r>
      <w:r w:rsidR="00D27710">
        <w:rPr>
          <w:rFonts w:ascii="Times New Roman" w:hAnsi="Times New Roman" w:cs="Times New Roman"/>
          <w:sz w:val="20"/>
          <w:szCs w:val="20"/>
        </w:rPr>
        <w:fldChar w:fldCharType="separate"/>
      </w:r>
      <w:r w:rsidR="00D27710">
        <w:rPr>
          <w:rFonts w:ascii="Times New Roman" w:hAnsi="Times New Roman" w:cs="Times New Roman"/>
          <w:noProof/>
          <w:sz w:val="20"/>
          <w:szCs w:val="20"/>
        </w:rPr>
        <w:t>2</w:t>
      </w:r>
      <w:r w:rsidR="00D27710">
        <w:rPr>
          <w:rFonts w:ascii="Times New Roman" w:hAnsi="Times New Roman" w:cs="Times New Roman"/>
          <w:sz w:val="20"/>
          <w:szCs w:val="20"/>
        </w:rPr>
        <w:fldChar w:fldCharType="end"/>
      </w:r>
      <w:r w:rsidR="00D27710">
        <w:rPr>
          <w:rFonts w:ascii="Times New Roman" w:hAnsi="Times New Roman" w:cs="Times New Roman"/>
          <w:sz w:val="20"/>
          <w:szCs w:val="20"/>
        </w:rPr>
        <w:noBreakHyphen/>
      </w:r>
      <w:r w:rsidR="00D27710">
        <w:rPr>
          <w:rFonts w:ascii="Times New Roman" w:hAnsi="Times New Roman" w:cs="Times New Roman"/>
          <w:sz w:val="20"/>
          <w:szCs w:val="20"/>
        </w:rPr>
        <w:fldChar w:fldCharType="begin"/>
      </w:r>
      <w:r w:rsidR="00D27710">
        <w:rPr>
          <w:rFonts w:ascii="Times New Roman" w:hAnsi="Times New Roman" w:cs="Times New Roman"/>
          <w:sz w:val="20"/>
          <w:szCs w:val="20"/>
        </w:rPr>
        <w:instrText xml:space="preserve"> SEQ Figure \* ARABIC \s 1 </w:instrText>
      </w:r>
      <w:r w:rsidR="00D27710">
        <w:rPr>
          <w:rFonts w:ascii="Times New Roman" w:hAnsi="Times New Roman" w:cs="Times New Roman"/>
          <w:sz w:val="20"/>
          <w:szCs w:val="20"/>
        </w:rPr>
        <w:fldChar w:fldCharType="separate"/>
      </w:r>
      <w:r w:rsidR="00342020">
        <w:rPr>
          <w:rFonts w:ascii="Times New Roman" w:hAnsi="Times New Roman" w:cs="Times New Roman"/>
          <w:noProof/>
          <w:sz w:val="20"/>
          <w:szCs w:val="20"/>
        </w:rPr>
        <w:t>5</w:t>
      </w:r>
      <w:r w:rsidR="00D27710">
        <w:rPr>
          <w:rFonts w:ascii="Times New Roman" w:hAnsi="Times New Roman" w:cs="Times New Roman"/>
          <w:sz w:val="20"/>
          <w:szCs w:val="20"/>
        </w:rPr>
        <w:fldChar w:fldCharType="end"/>
      </w:r>
      <w:bookmarkEnd w:id="8"/>
      <w:r w:rsidRPr="000D0B42">
        <w:rPr>
          <w:rFonts w:ascii="Times New Roman" w:hAnsi="Times New Roman" w:cs="Times New Roman"/>
          <w:sz w:val="20"/>
          <w:szCs w:val="20"/>
        </w:rPr>
        <w:t xml:space="preserve"> Evaluation results for cross-slot scheduling</w:t>
      </w:r>
    </w:p>
    <w:p w14:paraId="44B11F89" w14:textId="27B86955" w:rsidR="00161D17" w:rsidRDefault="00B717DD" w:rsidP="00161D17">
      <w:pPr>
        <w:pStyle w:val="Heading1"/>
        <w:pBdr>
          <w:top w:val="single" w:sz="12" w:space="5" w:color="auto"/>
        </w:pBdr>
        <w:spacing w:after="120"/>
        <w:rPr>
          <w:sz w:val="32"/>
          <w:lang w:val="en-US"/>
        </w:rPr>
      </w:pPr>
      <w:r>
        <w:rPr>
          <w:sz w:val="32"/>
          <w:lang w:val="en-US"/>
        </w:rPr>
        <w:lastRenderedPageBreak/>
        <w:t>Summary</w:t>
      </w:r>
    </w:p>
    <w:p w14:paraId="70E0DDDC" w14:textId="22446F5A" w:rsidR="00014366" w:rsidRDefault="00161D17" w:rsidP="002B1AD0">
      <w:pPr>
        <w:jc w:val="both"/>
        <w:rPr>
          <w:rFonts w:ascii="Times New Roman" w:eastAsia="Arial Unicode MS" w:hAnsi="Times New Roman" w:cs="Times New Roman"/>
        </w:rPr>
      </w:pPr>
      <w:r w:rsidRPr="00732DE7">
        <w:rPr>
          <w:rFonts w:ascii="Times New Roman" w:eastAsia="Arial Unicode MS" w:hAnsi="Times New Roman" w:cs="Times New Roman"/>
        </w:rPr>
        <w:t xml:space="preserve">In this contribution, we </w:t>
      </w:r>
      <w:r w:rsidR="00014366">
        <w:rPr>
          <w:rFonts w:ascii="Times New Roman" w:eastAsia="Arial Unicode MS" w:hAnsi="Times New Roman" w:cs="Times New Roman"/>
        </w:rPr>
        <w:t xml:space="preserve">presented the evaluation results of </w:t>
      </w:r>
      <w:r w:rsidR="00B97B98">
        <w:rPr>
          <w:rFonts w:ascii="Times New Roman" w:eastAsia="Arial Unicode MS" w:hAnsi="Times New Roman" w:cs="Times New Roman"/>
        </w:rPr>
        <w:t xml:space="preserve">several </w:t>
      </w:r>
      <w:r w:rsidR="00014366">
        <w:rPr>
          <w:rFonts w:ascii="Times New Roman" w:eastAsia="Arial Unicode MS" w:hAnsi="Times New Roman" w:cs="Times New Roman"/>
        </w:rPr>
        <w:t>power saving techniqu</w:t>
      </w:r>
      <w:r w:rsidR="00B97B98">
        <w:rPr>
          <w:rFonts w:ascii="Times New Roman" w:eastAsia="Arial Unicode MS" w:hAnsi="Times New Roman" w:cs="Times New Roman"/>
        </w:rPr>
        <w:t xml:space="preserve">es </w:t>
      </w:r>
      <w:r w:rsidR="00014366">
        <w:rPr>
          <w:rFonts w:ascii="Times New Roman" w:eastAsia="Arial Unicode MS" w:hAnsi="Times New Roman" w:cs="Times New Roman"/>
        </w:rPr>
        <w:t>using system level simulations.</w:t>
      </w:r>
      <w:r w:rsidR="0079146C">
        <w:rPr>
          <w:rFonts w:ascii="Times New Roman" w:eastAsia="Arial Unicode MS" w:hAnsi="Times New Roman" w:cs="Times New Roman"/>
        </w:rPr>
        <w:t xml:space="preserve"> These schemes were:</w:t>
      </w:r>
    </w:p>
    <w:p w14:paraId="3BBB886E" w14:textId="77777777" w:rsidR="00014366" w:rsidRDefault="00014366" w:rsidP="00014366">
      <w:pPr>
        <w:pStyle w:val="ListParagraph"/>
        <w:numPr>
          <w:ilvl w:val="0"/>
          <w:numId w:val="14"/>
        </w:numPr>
        <w:rPr>
          <w:rFonts w:ascii="Times New Roman" w:hAnsi="Times New Roman" w:cs="Times New Roman"/>
          <w:lang w:eastAsia="sv-SE"/>
        </w:rPr>
      </w:pPr>
      <w:r>
        <w:rPr>
          <w:rFonts w:ascii="Times New Roman" w:hAnsi="Times New Roman" w:cs="Times New Roman"/>
          <w:lang w:eastAsia="sv-SE"/>
        </w:rPr>
        <w:t>Wake-up signal</w:t>
      </w:r>
    </w:p>
    <w:p w14:paraId="246DB70F" w14:textId="77777777" w:rsidR="00014366" w:rsidRDefault="00014366" w:rsidP="00014366">
      <w:pPr>
        <w:pStyle w:val="ListParagraph"/>
        <w:numPr>
          <w:ilvl w:val="0"/>
          <w:numId w:val="14"/>
        </w:numPr>
        <w:rPr>
          <w:rFonts w:ascii="Times New Roman" w:hAnsi="Times New Roman" w:cs="Times New Roman"/>
          <w:lang w:eastAsia="sv-SE"/>
        </w:rPr>
      </w:pPr>
      <w:r>
        <w:rPr>
          <w:rFonts w:ascii="Times New Roman" w:hAnsi="Times New Roman" w:cs="Times New Roman"/>
          <w:lang w:eastAsia="sv-SE"/>
        </w:rPr>
        <w:t>Reduced PDCCH monitoring</w:t>
      </w:r>
    </w:p>
    <w:p w14:paraId="4D50B1AC" w14:textId="17CBA9CF" w:rsidR="00014366" w:rsidRDefault="00014366" w:rsidP="00014366">
      <w:pPr>
        <w:pStyle w:val="ListParagraph"/>
        <w:numPr>
          <w:ilvl w:val="0"/>
          <w:numId w:val="14"/>
        </w:numPr>
        <w:rPr>
          <w:rFonts w:ascii="Times New Roman" w:hAnsi="Times New Roman" w:cs="Times New Roman"/>
          <w:lang w:eastAsia="sv-SE"/>
        </w:rPr>
      </w:pPr>
      <w:r>
        <w:rPr>
          <w:rFonts w:ascii="Times New Roman" w:hAnsi="Times New Roman" w:cs="Times New Roman"/>
          <w:lang w:eastAsia="sv-SE"/>
        </w:rPr>
        <w:t>Antenna adaptation</w:t>
      </w:r>
    </w:p>
    <w:p w14:paraId="1B4CCD45" w14:textId="77777777" w:rsidR="002509DB" w:rsidRDefault="002509DB" w:rsidP="002509DB">
      <w:pPr>
        <w:pStyle w:val="ListParagraph"/>
        <w:numPr>
          <w:ilvl w:val="0"/>
          <w:numId w:val="14"/>
        </w:numPr>
        <w:rPr>
          <w:rFonts w:ascii="Times New Roman" w:hAnsi="Times New Roman" w:cs="Times New Roman"/>
          <w:lang w:eastAsia="sv-SE"/>
        </w:rPr>
      </w:pPr>
      <w:r>
        <w:rPr>
          <w:rFonts w:ascii="Times New Roman" w:hAnsi="Times New Roman" w:cs="Times New Roman"/>
          <w:lang w:eastAsia="sv-SE"/>
        </w:rPr>
        <w:t>Cross-slot scheduling</w:t>
      </w:r>
    </w:p>
    <w:p w14:paraId="432D8B32" w14:textId="4541D940" w:rsidR="000205D0" w:rsidRDefault="000205D0" w:rsidP="002B1AD0">
      <w:pPr>
        <w:jc w:val="both"/>
        <w:rPr>
          <w:rFonts w:ascii="Times New Roman" w:eastAsia="Arial Unicode MS" w:hAnsi="Times New Roman" w:cs="Times New Roman"/>
        </w:rPr>
      </w:pPr>
    </w:p>
    <w:p w14:paraId="0A384F29" w14:textId="4088BE1F" w:rsidR="000205D0" w:rsidRDefault="000205D0" w:rsidP="002B1AD0">
      <w:pPr>
        <w:jc w:val="both"/>
        <w:rPr>
          <w:rFonts w:ascii="Times New Roman" w:eastAsia="Arial Unicode MS" w:hAnsi="Times New Roman" w:cs="Times New Roman"/>
        </w:rPr>
      </w:pPr>
      <w:r>
        <w:rPr>
          <w:rFonts w:ascii="Times New Roman" w:eastAsia="Arial Unicode MS" w:hAnsi="Times New Roman" w:cs="Times New Roman"/>
        </w:rPr>
        <w:t>The results show that all four schem</w:t>
      </w:r>
      <w:r w:rsidR="00B97B98">
        <w:rPr>
          <w:rFonts w:ascii="Times New Roman" w:eastAsia="Arial Unicode MS" w:hAnsi="Times New Roman" w:cs="Times New Roman"/>
        </w:rPr>
        <w:t>es</w:t>
      </w:r>
      <w:r>
        <w:rPr>
          <w:rFonts w:ascii="Times New Roman" w:eastAsia="Arial Unicode MS" w:hAnsi="Times New Roman" w:cs="Times New Roman"/>
        </w:rPr>
        <w:t xml:space="preserve"> provide considerable gains </w:t>
      </w:r>
      <w:r w:rsidR="00014366">
        <w:rPr>
          <w:rFonts w:ascii="Times New Roman" w:eastAsia="Arial Unicode MS" w:hAnsi="Times New Roman" w:cs="Times New Roman"/>
        </w:rPr>
        <w:t xml:space="preserve">for both FTP and IM traffic. </w:t>
      </w:r>
      <w:r>
        <w:rPr>
          <w:rFonts w:ascii="Times New Roman" w:eastAsia="Arial Unicode MS" w:hAnsi="Times New Roman" w:cs="Times New Roman"/>
        </w:rPr>
        <w:t>We make the following proposal:</w:t>
      </w:r>
    </w:p>
    <w:p w14:paraId="185D6DDC" w14:textId="56C71FF6" w:rsidR="000205D0" w:rsidRPr="000205D0" w:rsidRDefault="000205D0" w:rsidP="002B1AD0">
      <w:pPr>
        <w:jc w:val="both"/>
        <w:rPr>
          <w:rFonts w:ascii="Times New Roman" w:eastAsia="Arial Unicode MS" w:hAnsi="Times New Roman" w:cs="Times New Roman"/>
          <w:i/>
        </w:rPr>
      </w:pPr>
      <w:r w:rsidRPr="000205D0">
        <w:rPr>
          <w:rFonts w:ascii="Times New Roman" w:eastAsia="Arial Unicode MS" w:hAnsi="Times New Roman" w:cs="Times New Roman"/>
          <w:b/>
          <w:i/>
          <w:u w:val="single"/>
        </w:rPr>
        <w:t>Proposal 1</w:t>
      </w:r>
      <w:r w:rsidRPr="000205D0">
        <w:rPr>
          <w:rFonts w:ascii="Times New Roman" w:eastAsia="Arial Unicode MS" w:hAnsi="Times New Roman" w:cs="Times New Roman"/>
          <w:i/>
        </w:rPr>
        <w:t xml:space="preserve">: The following four schemes should be </w:t>
      </w:r>
      <w:r w:rsidR="00397C81">
        <w:rPr>
          <w:rFonts w:ascii="Times New Roman" w:eastAsia="Arial Unicode MS" w:hAnsi="Times New Roman" w:cs="Times New Roman"/>
          <w:i/>
        </w:rPr>
        <w:t xml:space="preserve">considered </w:t>
      </w:r>
      <w:r w:rsidR="009D1C66">
        <w:rPr>
          <w:rFonts w:ascii="Times New Roman" w:eastAsia="Arial Unicode MS" w:hAnsi="Times New Roman" w:cs="Times New Roman"/>
          <w:i/>
        </w:rPr>
        <w:t>for UE power saving</w:t>
      </w:r>
      <w:r w:rsidRPr="000205D0">
        <w:rPr>
          <w:rFonts w:ascii="Times New Roman" w:eastAsia="Arial Unicode MS" w:hAnsi="Times New Roman" w:cs="Times New Roman"/>
          <w:i/>
        </w:rPr>
        <w:t>:</w:t>
      </w:r>
    </w:p>
    <w:p w14:paraId="1E8CB0CB" w14:textId="5969ABF1" w:rsidR="000205D0" w:rsidRPr="000205D0" w:rsidRDefault="000205D0" w:rsidP="0049684F">
      <w:pPr>
        <w:pStyle w:val="ListParagraph"/>
        <w:numPr>
          <w:ilvl w:val="0"/>
          <w:numId w:val="17"/>
        </w:numPr>
        <w:jc w:val="both"/>
        <w:rPr>
          <w:rFonts w:ascii="Times New Roman" w:eastAsia="Arial Unicode MS" w:hAnsi="Times New Roman" w:cs="Times New Roman"/>
          <w:i/>
        </w:rPr>
      </w:pPr>
      <w:r w:rsidRPr="000205D0">
        <w:rPr>
          <w:rFonts w:ascii="Times New Roman" w:eastAsia="Arial Unicode MS" w:hAnsi="Times New Roman" w:cs="Times New Roman"/>
          <w:i/>
        </w:rPr>
        <w:t>Wake-up signal</w:t>
      </w:r>
    </w:p>
    <w:p w14:paraId="45F6332A" w14:textId="24D18AA6" w:rsidR="000205D0" w:rsidRDefault="000205D0" w:rsidP="0049684F">
      <w:pPr>
        <w:pStyle w:val="ListParagraph"/>
        <w:numPr>
          <w:ilvl w:val="0"/>
          <w:numId w:val="17"/>
        </w:numPr>
        <w:jc w:val="both"/>
        <w:rPr>
          <w:rFonts w:ascii="Times New Roman" w:eastAsia="Arial Unicode MS" w:hAnsi="Times New Roman" w:cs="Times New Roman"/>
          <w:i/>
        </w:rPr>
      </w:pPr>
      <w:r w:rsidRPr="000205D0">
        <w:rPr>
          <w:rFonts w:ascii="Times New Roman" w:eastAsia="Arial Unicode MS" w:hAnsi="Times New Roman" w:cs="Times New Roman"/>
          <w:i/>
        </w:rPr>
        <w:t>Reduced PDCCH monitoring</w:t>
      </w:r>
    </w:p>
    <w:p w14:paraId="1E4C7CD9" w14:textId="77777777" w:rsidR="00397C81" w:rsidRPr="000205D0" w:rsidRDefault="00397C81" w:rsidP="00397C81">
      <w:pPr>
        <w:pStyle w:val="ListParagraph"/>
        <w:numPr>
          <w:ilvl w:val="0"/>
          <w:numId w:val="17"/>
        </w:numPr>
        <w:jc w:val="both"/>
        <w:rPr>
          <w:rFonts w:ascii="Times New Roman" w:eastAsia="Arial Unicode MS" w:hAnsi="Times New Roman" w:cs="Times New Roman"/>
          <w:i/>
        </w:rPr>
      </w:pPr>
      <w:r w:rsidRPr="000205D0">
        <w:rPr>
          <w:rFonts w:ascii="Times New Roman" w:eastAsia="Arial Unicode MS" w:hAnsi="Times New Roman" w:cs="Times New Roman"/>
          <w:i/>
        </w:rPr>
        <w:t>Antenna adaptation</w:t>
      </w:r>
    </w:p>
    <w:p w14:paraId="3AD191DC" w14:textId="7FA518DC" w:rsidR="000205D0" w:rsidRPr="000205D0" w:rsidRDefault="000205D0" w:rsidP="0049684F">
      <w:pPr>
        <w:pStyle w:val="ListParagraph"/>
        <w:numPr>
          <w:ilvl w:val="0"/>
          <w:numId w:val="17"/>
        </w:numPr>
        <w:jc w:val="both"/>
        <w:rPr>
          <w:rFonts w:ascii="Times New Roman" w:eastAsia="Arial Unicode MS" w:hAnsi="Times New Roman" w:cs="Times New Roman"/>
          <w:i/>
        </w:rPr>
      </w:pPr>
      <w:r w:rsidRPr="000205D0">
        <w:rPr>
          <w:rFonts w:ascii="Times New Roman" w:eastAsia="Arial Unicode MS" w:hAnsi="Times New Roman" w:cs="Times New Roman"/>
          <w:i/>
        </w:rPr>
        <w:t>Cross-slot scheduling</w:t>
      </w:r>
    </w:p>
    <w:p w14:paraId="18C96E9C" w14:textId="391033B7" w:rsidR="000205D0" w:rsidRDefault="000205D0" w:rsidP="002B1AD0">
      <w:pPr>
        <w:jc w:val="both"/>
        <w:rPr>
          <w:rFonts w:ascii="Times New Roman" w:hAnsi="Times New Roman" w:cs="Times New Roman"/>
        </w:rPr>
      </w:pPr>
    </w:p>
    <w:p w14:paraId="3705D8A4" w14:textId="77777777" w:rsidR="00251B4A" w:rsidRPr="001536C0" w:rsidRDefault="00251B4A" w:rsidP="00251B4A">
      <w:pPr>
        <w:pStyle w:val="Heading1"/>
        <w:rPr>
          <w:sz w:val="32"/>
          <w:lang w:val="en-US"/>
        </w:rPr>
      </w:pPr>
      <w:r w:rsidRPr="001536C0">
        <w:rPr>
          <w:sz w:val="32"/>
          <w:lang w:val="en-US"/>
        </w:rPr>
        <w:t>References</w:t>
      </w:r>
    </w:p>
    <w:p w14:paraId="3EA16038" w14:textId="6C18036D" w:rsidR="005839D8" w:rsidRDefault="00D23190"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7B6073">
        <w:rPr>
          <w:rFonts w:ascii="Times New Roman" w:hAnsi="Times New Roman" w:cs="Times New Roman"/>
        </w:rPr>
        <w:t>RAN WG1 #AH_1901</w:t>
      </w:r>
      <w:r>
        <w:rPr>
          <w:rFonts w:ascii="Times New Roman" w:hAnsi="Times New Roman" w:cs="Times New Roman"/>
        </w:rPr>
        <w:t xml:space="preserve"> Chairman’s notes</w:t>
      </w:r>
    </w:p>
    <w:p w14:paraId="218E04F1" w14:textId="772BA2B3" w:rsidR="004133F6" w:rsidRPr="00506D39" w:rsidRDefault="00506D39"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506D39">
        <w:rPr>
          <w:rFonts w:ascii="Times New Roman" w:hAnsi="Times New Roman" w:cs="Times New Roman"/>
        </w:rPr>
        <w:t>3GPP TR 38.802 V14.2.0</w:t>
      </w:r>
    </w:p>
    <w:p w14:paraId="1260969A" w14:textId="76257DAC" w:rsidR="004133F6" w:rsidRDefault="00506D39"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506D39">
        <w:rPr>
          <w:rFonts w:ascii="Times New Roman" w:hAnsi="Times New Roman" w:cs="Times New Roman"/>
        </w:rPr>
        <w:t xml:space="preserve">3GPP TR </w:t>
      </w:r>
      <w:r w:rsidR="004133F6" w:rsidRPr="00506D39">
        <w:rPr>
          <w:rFonts w:ascii="Times New Roman" w:hAnsi="Times New Roman" w:cs="Times New Roman"/>
        </w:rPr>
        <w:t>38.840</w:t>
      </w:r>
    </w:p>
    <w:p w14:paraId="6C2E5222" w14:textId="77777777" w:rsidR="00AB1459" w:rsidRPr="00EB6376" w:rsidRDefault="00AB1459" w:rsidP="00AB1459">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EB6376">
        <w:rPr>
          <w:rFonts w:ascii="Times New Roman" w:hAnsi="Times New Roman" w:cs="Times New Roman"/>
        </w:rPr>
        <w:t>R1-1902619, “On UE Power Saving Techniques,” RAN WG1 #96, InterDigital, Inc.</w:t>
      </w: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5EF0AB1" w14:textId="49F06EC4" w:rsidR="006F0127" w:rsidRDefault="00B82490" w:rsidP="00B82490">
      <w:pPr>
        <w:pStyle w:val="Heading1"/>
        <w:rPr>
          <w:sz w:val="32"/>
          <w:lang w:val="en-US"/>
        </w:rPr>
      </w:pPr>
      <w:r w:rsidRPr="00B82490">
        <w:rPr>
          <w:sz w:val="32"/>
          <w:lang w:val="en-US"/>
        </w:rPr>
        <w:t>Appendix</w:t>
      </w:r>
    </w:p>
    <w:p w14:paraId="25E6ECB5" w14:textId="70999464" w:rsidR="00E94C64" w:rsidRPr="00E94C64" w:rsidRDefault="00E94C64" w:rsidP="00E94C64">
      <w:pPr>
        <w:pStyle w:val="Caption"/>
        <w:keepNext/>
        <w:rPr>
          <w:rFonts w:ascii="Times New Roman" w:hAnsi="Times New Roman" w:cs="Times New Roman"/>
        </w:rPr>
      </w:pPr>
      <w:r w:rsidRPr="00E94C64">
        <w:rPr>
          <w:rFonts w:ascii="Times New Roman" w:hAnsi="Times New Roman" w:cs="Times New Roman"/>
        </w:rPr>
        <w:t xml:space="preserve">Table </w:t>
      </w:r>
      <w:r w:rsidRPr="00E94C64">
        <w:rPr>
          <w:rFonts w:ascii="Times New Roman" w:hAnsi="Times New Roman" w:cs="Times New Roman"/>
        </w:rPr>
        <w:fldChar w:fldCharType="begin"/>
      </w:r>
      <w:r w:rsidRPr="00E94C64">
        <w:rPr>
          <w:rFonts w:ascii="Times New Roman" w:hAnsi="Times New Roman" w:cs="Times New Roman"/>
        </w:rPr>
        <w:instrText xml:space="preserve"> SEQ Table \* ARABIC </w:instrText>
      </w:r>
      <w:r w:rsidRPr="00E94C64">
        <w:rPr>
          <w:rFonts w:ascii="Times New Roman" w:hAnsi="Times New Roman" w:cs="Times New Roman"/>
        </w:rPr>
        <w:fldChar w:fldCharType="separate"/>
      </w:r>
      <w:r w:rsidR="00515E9C">
        <w:rPr>
          <w:rFonts w:ascii="Times New Roman" w:hAnsi="Times New Roman" w:cs="Times New Roman"/>
          <w:noProof/>
        </w:rPr>
        <w:t>4</w:t>
      </w:r>
      <w:r w:rsidRPr="00E94C64">
        <w:rPr>
          <w:rFonts w:ascii="Times New Roman" w:hAnsi="Times New Roman" w:cs="Times New Roman"/>
        </w:rPr>
        <w:fldChar w:fldCharType="end"/>
      </w:r>
      <w:r w:rsidRPr="00E94C64">
        <w:rPr>
          <w:rFonts w:ascii="Times New Roman" w:hAnsi="Times New Roman" w:cs="Times New Roman"/>
        </w:rPr>
        <w:t xml:space="preserve"> System level simulation assumptions</w:t>
      </w:r>
    </w:p>
    <w:tbl>
      <w:tblPr>
        <w:tblStyle w:val="TableGrid1"/>
        <w:tblW w:w="0" w:type="auto"/>
        <w:jc w:val="center"/>
        <w:tblLook w:val="04A0" w:firstRow="1" w:lastRow="0" w:firstColumn="1" w:lastColumn="0" w:noHBand="0" w:noVBand="1"/>
      </w:tblPr>
      <w:tblGrid>
        <w:gridCol w:w="3325"/>
        <w:gridCol w:w="3420"/>
      </w:tblGrid>
      <w:tr w:rsidR="00685C3F" w14:paraId="2F206858" w14:textId="77777777" w:rsidTr="00E94C64">
        <w:trPr>
          <w:jc w:val="center"/>
        </w:trPr>
        <w:tc>
          <w:tcPr>
            <w:tcW w:w="3325" w:type="dxa"/>
          </w:tcPr>
          <w:p w14:paraId="72EDDB73" w14:textId="3D5D836D" w:rsidR="00685C3F" w:rsidRPr="00E94C64" w:rsidRDefault="00685C3F" w:rsidP="00732DE7">
            <w:pPr>
              <w:pStyle w:val="Reference"/>
              <w:numPr>
                <w:ilvl w:val="0"/>
                <w:numId w:val="0"/>
              </w:numPr>
              <w:rPr>
                <w:rFonts w:ascii="Times New Roman" w:hAnsi="Times New Roman" w:cs="Times New Roman"/>
                <w:b/>
              </w:rPr>
            </w:pPr>
            <w:r w:rsidRPr="00E94C64">
              <w:rPr>
                <w:rFonts w:ascii="Times New Roman" w:hAnsi="Times New Roman" w:cs="Times New Roman"/>
                <w:b/>
              </w:rPr>
              <w:t>Parameters</w:t>
            </w:r>
          </w:p>
        </w:tc>
        <w:tc>
          <w:tcPr>
            <w:tcW w:w="3420" w:type="dxa"/>
          </w:tcPr>
          <w:p w14:paraId="2A08D000" w14:textId="449F065C" w:rsidR="00685C3F" w:rsidRPr="00E94C64" w:rsidRDefault="00685C3F" w:rsidP="00732DE7">
            <w:pPr>
              <w:pStyle w:val="Reference"/>
              <w:numPr>
                <w:ilvl w:val="0"/>
                <w:numId w:val="0"/>
              </w:numPr>
              <w:rPr>
                <w:rFonts w:ascii="Times New Roman" w:hAnsi="Times New Roman" w:cs="Times New Roman"/>
                <w:b/>
              </w:rPr>
            </w:pPr>
            <w:r w:rsidRPr="00E94C64">
              <w:rPr>
                <w:rFonts w:ascii="Times New Roman" w:hAnsi="Times New Roman" w:cs="Times New Roman"/>
                <w:b/>
              </w:rPr>
              <w:t>Value</w:t>
            </w:r>
          </w:p>
        </w:tc>
      </w:tr>
      <w:tr w:rsidR="00685C3F" w14:paraId="22BE00BF" w14:textId="77777777" w:rsidTr="00E94C64">
        <w:trPr>
          <w:jc w:val="center"/>
        </w:trPr>
        <w:tc>
          <w:tcPr>
            <w:tcW w:w="3325" w:type="dxa"/>
          </w:tcPr>
          <w:p w14:paraId="094FB15E" w14:textId="4367D380"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Layout</w:t>
            </w:r>
          </w:p>
        </w:tc>
        <w:tc>
          <w:tcPr>
            <w:tcW w:w="3420" w:type="dxa"/>
          </w:tcPr>
          <w:p w14:paraId="51541BDE" w14:textId="61B2DEA3"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Single layer (macro)</w:t>
            </w:r>
          </w:p>
        </w:tc>
      </w:tr>
      <w:tr w:rsidR="00685C3F" w14:paraId="4F100B4D" w14:textId="77777777" w:rsidTr="00E94C64">
        <w:trPr>
          <w:jc w:val="center"/>
        </w:trPr>
        <w:tc>
          <w:tcPr>
            <w:tcW w:w="3325" w:type="dxa"/>
          </w:tcPr>
          <w:p w14:paraId="6E2F64D8" w14:textId="7A52B340"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Inter-BS distance</w:t>
            </w:r>
          </w:p>
        </w:tc>
        <w:tc>
          <w:tcPr>
            <w:tcW w:w="3420" w:type="dxa"/>
          </w:tcPr>
          <w:p w14:paraId="2B3C9AEC" w14:textId="1E5BAF75"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200 m</w:t>
            </w:r>
          </w:p>
        </w:tc>
      </w:tr>
      <w:tr w:rsidR="00685C3F" w14:paraId="75B3518D" w14:textId="77777777" w:rsidTr="00E94C64">
        <w:trPr>
          <w:jc w:val="center"/>
        </w:trPr>
        <w:tc>
          <w:tcPr>
            <w:tcW w:w="3325" w:type="dxa"/>
          </w:tcPr>
          <w:p w14:paraId="358E7253" w14:textId="64082155"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Carrier frequency</w:t>
            </w:r>
          </w:p>
        </w:tc>
        <w:tc>
          <w:tcPr>
            <w:tcW w:w="3420" w:type="dxa"/>
          </w:tcPr>
          <w:p w14:paraId="34C49C77" w14:textId="588A4E98"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4 GHz</w:t>
            </w:r>
          </w:p>
        </w:tc>
      </w:tr>
      <w:tr w:rsidR="00685C3F" w14:paraId="06D12926" w14:textId="77777777" w:rsidTr="00E94C64">
        <w:trPr>
          <w:jc w:val="center"/>
        </w:trPr>
        <w:tc>
          <w:tcPr>
            <w:tcW w:w="3325" w:type="dxa"/>
          </w:tcPr>
          <w:p w14:paraId="7B4C83A2" w14:textId="445C8A92"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System bandwidth =</w:t>
            </w:r>
          </w:p>
        </w:tc>
        <w:tc>
          <w:tcPr>
            <w:tcW w:w="3420" w:type="dxa"/>
          </w:tcPr>
          <w:p w14:paraId="4162CFF8" w14:textId="5C661C92"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100 MHz</w:t>
            </w:r>
          </w:p>
        </w:tc>
      </w:tr>
      <w:tr w:rsidR="00685C3F" w14:paraId="075160F6" w14:textId="77777777" w:rsidTr="00E94C64">
        <w:trPr>
          <w:jc w:val="center"/>
        </w:trPr>
        <w:tc>
          <w:tcPr>
            <w:tcW w:w="3325" w:type="dxa"/>
          </w:tcPr>
          <w:p w14:paraId="2124584B" w14:textId="7E7CCD21"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Channel model</w:t>
            </w:r>
          </w:p>
        </w:tc>
        <w:tc>
          <w:tcPr>
            <w:tcW w:w="3420" w:type="dxa"/>
          </w:tcPr>
          <w:p w14:paraId="0A5C05A6" w14:textId="598D2301"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3D Uma</w:t>
            </w:r>
          </w:p>
        </w:tc>
      </w:tr>
      <w:tr w:rsidR="00685C3F" w14:paraId="5A24792A" w14:textId="77777777" w:rsidTr="00E94C64">
        <w:trPr>
          <w:jc w:val="center"/>
        </w:trPr>
        <w:tc>
          <w:tcPr>
            <w:tcW w:w="3325" w:type="dxa"/>
          </w:tcPr>
          <w:p w14:paraId="580184EC" w14:textId="13F334E1"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Bs Tx power</w:t>
            </w:r>
          </w:p>
        </w:tc>
        <w:tc>
          <w:tcPr>
            <w:tcW w:w="3420" w:type="dxa"/>
          </w:tcPr>
          <w:p w14:paraId="4D553D7B" w14:textId="7BF013D2" w:rsidR="00685C3F"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44 dBm</w:t>
            </w:r>
          </w:p>
        </w:tc>
      </w:tr>
      <w:tr w:rsidR="00E94C64" w14:paraId="56B00EDE" w14:textId="77777777" w:rsidTr="00E94C64">
        <w:trPr>
          <w:jc w:val="center"/>
        </w:trPr>
        <w:tc>
          <w:tcPr>
            <w:tcW w:w="3325" w:type="dxa"/>
          </w:tcPr>
          <w:p w14:paraId="4128CB4F" w14:textId="166BE137"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Subcarrier spacing</w:t>
            </w:r>
          </w:p>
        </w:tc>
        <w:tc>
          <w:tcPr>
            <w:tcW w:w="3420" w:type="dxa"/>
          </w:tcPr>
          <w:p w14:paraId="550C5F47" w14:textId="344FDCD5"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30 kHz</w:t>
            </w:r>
          </w:p>
        </w:tc>
      </w:tr>
      <w:tr w:rsidR="00E94C64" w14:paraId="1983D785" w14:textId="77777777" w:rsidTr="00E94C64">
        <w:trPr>
          <w:jc w:val="center"/>
        </w:trPr>
        <w:tc>
          <w:tcPr>
            <w:tcW w:w="3325" w:type="dxa"/>
          </w:tcPr>
          <w:p w14:paraId="6E983F00" w14:textId="53201017"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Antenna configuration</w:t>
            </w:r>
          </w:p>
        </w:tc>
        <w:tc>
          <w:tcPr>
            <w:tcW w:w="3420" w:type="dxa"/>
          </w:tcPr>
          <w:p w14:paraId="1923D875" w14:textId="345168E3"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4 x 4</w:t>
            </w:r>
          </w:p>
          <w:p w14:paraId="1EAE9E30" w14:textId="77777777"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32 antenna elements at the gNB</w:t>
            </w:r>
          </w:p>
          <w:p w14:paraId="61B5E0F4" w14:textId="4F368F17"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lastRenderedPageBreak/>
              <w:t>4 antenna elements at the UE</w:t>
            </w:r>
          </w:p>
        </w:tc>
      </w:tr>
      <w:tr w:rsidR="00E94C64" w14:paraId="066A61A8" w14:textId="77777777" w:rsidTr="00E94C64">
        <w:trPr>
          <w:jc w:val="center"/>
        </w:trPr>
        <w:tc>
          <w:tcPr>
            <w:tcW w:w="3325" w:type="dxa"/>
          </w:tcPr>
          <w:p w14:paraId="6C699E78" w14:textId="5409B8DC"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lastRenderedPageBreak/>
              <w:t>User distribution</w:t>
            </w:r>
          </w:p>
        </w:tc>
        <w:tc>
          <w:tcPr>
            <w:tcW w:w="3420" w:type="dxa"/>
          </w:tcPr>
          <w:p w14:paraId="1DF049D0" w14:textId="02CFF2B3"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 xml:space="preserve">80% </w:t>
            </w:r>
            <w:r w:rsidR="00225C8D">
              <w:rPr>
                <w:rFonts w:ascii="Times New Roman" w:hAnsi="Times New Roman" w:cs="Times New Roman"/>
              </w:rPr>
              <w:t>indoor</w:t>
            </w:r>
            <w:r w:rsidRPr="00E94C64">
              <w:rPr>
                <w:rFonts w:ascii="Times New Roman" w:hAnsi="Times New Roman" w:cs="Times New Roman"/>
              </w:rPr>
              <w:t xml:space="preserve">, 20% </w:t>
            </w:r>
            <w:r w:rsidR="00225C8D">
              <w:rPr>
                <w:rFonts w:ascii="Times New Roman" w:hAnsi="Times New Roman" w:cs="Times New Roman"/>
              </w:rPr>
              <w:t>outdoor</w:t>
            </w:r>
          </w:p>
          <w:p w14:paraId="2AF14ED7" w14:textId="3B81DFB3"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10 UEs per cell</w:t>
            </w:r>
          </w:p>
        </w:tc>
      </w:tr>
      <w:tr w:rsidR="00E94C64" w14:paraId="5CC0FD8F" w14:textId="77777777" w:rsidTr="00E94C64">
        <w:trPr>
          <w:jc w:val="center"/>
        </w:trPr>
        <w:tc>
          <w:tcPr>
            <w:tcW w:w="3325" w:type="dxa"/>
          </w:tcPr>
          <w:p w14:paraId="7E5A889B" w14:textId="3404918D"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Scheduler</w:t>
            </w:r>
          </w:p>
        </w:tc>
        <w:tc>
          <w:tcPr>
            <w:tcW w:w="3420" w:type="dxa"/>
          </w:tcPr>
          <w:p w14:paraId="7237ABA6" w14:textId="0A73EE4C" w:rsidR="00E94C64" w:rsidRPr="00E94C64" w:rsidRDefault="00E94C64" w:rsidP="00732DE7">
            <w:pPr>
              <w:pStyle w:val="Reference"/>
              <w:numPr>
                <w:ilvl w:val="0"/>
                <w:numId w:val="0"/>
              </w:numPr>
              <w:rPr>
                <w:rFonts w:ascii="Times New Roman" w:hAnsi="Times New Roman" w:cs="Times New Roman"/>
              </w:rPr>
            </w:pPr>
            <w:r w:rsidRPr="00E94C64">
              <w:rPr>
                <w:rFonts w:ascii="Times New Roman" w:hAnsi="Times New Roman" w:cs="Times New Roman"/>
              </w:rPr>
              <w:t>Time-domain PF</w:t>
            </w:r>
          </w:p>
        </w:tc>
      </w:tr>
    </w:tbl>
    <w:p w14:paraId="3730EC6F" w14:textId="6743BEC8" w:rsidR="00C512B4" w:rsidRPr="00DF03FA" w:rsidRDefault="00C512B4" w:rsidP="00732DE7">
      <w:pPr>
        <w:pStyle w:val="Reference"/>
        <w:numPr>
          <w:ilvl w:val="0"/>
          <w:numId w:val="0"/>
        </w:numPr>
      </w:pPr>
    </w:p>
    <w:sectPr w:rsidR="00C512B4" w:rsidRPr="00DF03F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B6663" w14:textId="77777777" w:rsidR="003C66D0" w:rsidRDefault="003C66D0">
      <w:r>
        <w:separator/>
      </w:r>
    </w:p>
  </w:endnote>
  <w:endnote w:type="continuationSeparator" w:id="0">
    <w:p w14:paraId="21C32187" w14:textId="77777777" w:rsidR="003C66D0" w:rsidRDefault="003C66D0">
      <w:r>
        <w:continuationSeparator/>
      </w:r>
    </w:p>
  </w:endnote>
  <w:endnote w:type="continuationNotice" w:id="1">
    <w:p w14:paraId="0DB7740E" w14:textId="77777777" w:rsidR="003C66D0" w:rsidRDefault="003C6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C7AC4" w14:textId="77777777" w:rsidR="003C66D0" w:rsidRDefault="003C66D0">
      <w:r>
        <w:separator/>
      </w:r>
    </w:p>
  </w:footnote>
  <w:footnote w:type="continuationSeparator" w:id="0">
    <w:p w14:paraId="265884B2" w14:textId="77777777" w:rsidR="003C66D0" w:rsidRDefault="003C66D0">
      <w:r>
        <w:continuationSeparator/>
      </w:r>
    </w:p>
  </w:footnote>
  <w:footnote w:type="continuationNotice" w:id="1">
    <w:p w14:paraId="41E9F6DF" w14:textId="77777777" w:rsidR="003C66D0" w:rsidRDefault="003C66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60D04"/>
    <w:multiLevelType w:val="hybridMultilevel"/>
    <w:tmpl w:val="FE243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C66241"/>
    <w:multiLevelType w:val="hybridMultilevel"/>
    <w:tmpl w:val="3A36A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E20F76"/>
    <w:multiLevelType w:val="hybridMultilevel"/>
    <w:tmpl w:val="CD221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57B46"/>
    <w:multiLevelType w:val="hybridMultilevel"/>
    <w:tmpl w:val="22825A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6"/>
  </w:num>
  <w:num w:numId="10">
    <w:abstractNumId w:val="3"/>
  </w:num>
  <w:num w:numId="11">
    <w:abstractNumId w:val="15"/>
  </w:num>
  <w:num w:numId="12">
    <w:abstractNumId w:val="1"/>
  </w:num>
  <w:num w:numId="13">
    <w:abstractNumId w:val="2"/>
  </w:num>
  <w:num w:numId="14">
    <w:abstractNumId w:val="11"/>
  </w:num>
  <w:num w:numId="15">
    <w:abstractNumId w:val="13"/>
  </w:num>
  <w:num w:numId="16">
    <w:abstractNumId w:val="14"/>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9A"/>
    <w:rsid w:val="0000168C"/>
    <w:rsid w:val="00002B96"/>
    <w:rsid w:val="00002BC4"/>
    <w:rsid w:val="00002F99"/>
    <w:rsid w:val="0000325C"/>
    <w:rsid w:val="000034C0"/>
    <w:rsid w:val="00003E50"/>
    <w:rsid w:val="00003EC3"/>
    <w:rsid w:val="00004C2D"/>
    <w:rsid w:val="00005012"/>
    <w:rsid w:val="00006446"/>
    <w:rsid w:val="00006896"/>
    <w:rsid w:val="00006C46"/>
    <w:rsid w:val="00007CDC"/>
    <w:rsid w:val="000104C6"/>
    <w:rsid w:val="000110C9"/>
    <w:rsid w:val="00011B28"/>
    <w:rsid w:val="00011EE8"/>
    <w:rsid w:val="00012B9F"/>
    <w:rsid w:val="00012C16"/>
    <w:rsid w:val="00014366"/>
    <w:rsid w:val="00014F30"/>
    <w:rsid w:val="000153E9"/>
    <w:rsid w:val="0001584D"/>
    <w:rsid w:val="00015D15"/>
    <w:rsid w:val="0001611C"/>
    <w:rsid w:val="0001694D"/>
    <w:rsid w:val="000178C4"/>
    <w:rsid w:val="00017DC8"/>
    <w:rsid w:val="00020346"/>
    <w:rsid w:val="000205D0"/>
    <w:rsid w:val="000208E4"/>
    <w:rsid w:val="00021056"/>
    <w:rsid w:val="00021143"/>
    <w:rsid w:val="00022522"/>
    <w:rsid w:val="00022912"/>
    <w:rsid w:val="0002293A"/>
    <w:rsid w:val="00022BF0"/>
    <w:rsid w:val="00022C6C"/>
    <w:rsid w:val="00023233"/>
    <w:rsid w:val="00024628"/>
    <w:rsid w:val="00024F2F"/>
    <w:rsid w:val="00025050"/>
    <w:rsid w:val="000255EB"/>
    <w:rsid w:val="0002564D"/>
    <w:rsid w:val="00025D5F"/>
    <w:rsid w:val="00025ECA"/>
    <w:rsid w:val="00026309"/>
    <w:rsid w:val="00026CB5"/>
    <w:rsid w:val="00026E30"/>
    <w:rsid w:val="00027BE0"/>
    <w:rsid w:val="00027DEF"/>
    <w:rsid w:val="000300E3"/>
    <w:rsid w:val="00030C64"/>
    <w:rsid w:val="00031297"/>
    <w:rsid w:val="00031598"/>
    <w:rsid w:val="00031A83"/>
    <w:rsid w:val="00031CC8"/>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49C"/>
    <w:rsid w:val="00041D95"/>
    <w:rsid w:val="000422E2"/>
    <w:rsid w:val="000425CF"/>
    <w:rsid w:val="00042BE0"/>
    <w:rsid w:val="00042F22"/>
    <w:rsid w:val="000437FA"/>
    <w:rsid w:val="00043A1C"/>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3CDE"/>
    <w:rsid w:val="00054303"/>
    <w:rsid w:val="00054815"/>
    <w:rsid w:val="00054EE4"/>
    <w:rsid w:val="00055378"/>
    <w:rsid w:val="00055BCE"/>
    <w:rsid w:val="00055E34"/>
    <w:rsid w:val="0005606A"/>
    <w:rsid w:val="00056718"/>
    <w:rsid w:val="00056A67"/>
    <w:rsid w:val="00056F02"/>
    <w:rsid w:val="00056FD0"/>
    <w:rsid w:val="00057117"/>
    <w:rsid w:val="000571B8"/>
    <w:rsid w:val="0005721B"/>
    <w:rsid w:val="0005757D"/>
    <w:rsid w:val="000575ED"/>
    <w:rsid w:val="000604A7"/>
    <w:rsid w:val="000604D2"/>
    <w:rsid w:val="00060CA9"/>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6F8"/>
    <w:rsid w:val="000747A7"/>
    <w:rsid w:val="00074F35"/>
    <w:rsid w:val="00075131"/>
    <w:rsid w:val="000756CE"/>
    <w:rsid w:val="00075BF1"/>
    <w:rsid w:val="0007672C"/>
    <w:rsid w:val="00077412"/>
    <w:rsid w:val="0007787A"/>
    <w:rsid w:val="00077A1C"/>
    <w:rsid w:val="00077CF3"/>
    <w:rsid w:val="00077D54"/>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653"/>
    <w:rsid w:val="00092B27"/>
    <w:rsid w:val="00092BB0"/>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0D5A"/>
    <w:rsid w:val="000A1B7B"/>
    <w:rsid w:val="000A22F2"/>
    <w:rsid w:val="000A2538"/>
    <w:rsid w:val="000A27F8"/>
    <w:rsid w:val="000A3063"/>
    <w:rsid w:val="000A3545"/>
    <w:rsid w:val="000A3C8E"/>
    <w:rsid w:val="000A4164"/>
    <w:rsid w:val="000A447B"/>
    <w:rsid w:val="000A56F2"/>
    <w:rsid w:val="000A590D"/>
    <w:rsid w:val="000A66FE"/>
    <w:rsid w:val="000A6B2E"/>
    <w:rsid w:val="000A7DC3"/>
    <w:rsid w:val="000B0223"/>
    <w:rsid w:val="000B02A2"/>
    <w:rsid w:val="000B0640"/>
    <w:rsid w:val="000B0A01"/>
    <w:rsid w:val="000B0CED"/>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C1D"/>
    <w:rsid w:val="000C2C85"/>
    <w:rsid w:val="000C2CD0"/>
    <w:rsid w:val="000C2E19"/>
    <w:rsid w:val="000C3794"/>
    <w:rsid w:val="000C501B"/>
    <w:rsid w:val="000C50FA"/>
    <w:rsid w:val="000C5C1C"/>
    <w:rsid w:val="000C64E6"/>
    <w:rsid w:val="000C6F9D"/>
    <w:rsid w:val="000C78D8"/>
    <w:rsid w:val="000D0B42"/>
    <w:rsid w:val="000D0D07"/>
    <w:rsid w:val="000D14BA"/>
    <w:rsid w:val="000D162D"/>
    <w:rsid w:val="000D2157"/>
    <w:rsid w:val="000D2F63"/>
    <w:rsid w:val="000D4797"/>
    <w:rsid w:val="000D4D63"/>
    <w:rsid w:val="000D51CD"/>
    <w:rsid w:val="000D51D9"/>
    <w:rsid w:val="000D57A7"/>
    <w:rsid w:val="000D5C17"/>
    <w:rsid w:val="000D5CC5"/>
    <w:rsid w:val="000D6119"/>
    <w:rsid w:val="000D7588"/>
    <w:rsid w:val="000E0527"/>
    <w:rsid w:val="000E0669"/>
    <w:rsid w:val="000E0B5A"/>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84C"/>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2FC5"/>
    <w:rsid w:val="00113BB3"/>
    <w:rsid w:val="00113CF4"/>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0A7"/>
    <w:rsid w:val="0016660C"/>
    <w:rsid w:val="001669BD"/>
    <w:rsid w:val="0016726A"/>
    <w:rsid w:val="00170AB8"/>
    <w:rsid w:val="00170CD9"/>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21DE"/>
    <w:rsid w:val="001924F7"/>
    <w:rsid w:val="001927C8"/>
    <w:rsid w:val="00192B67"/>
    <w:rsid w:val="00192D14"/>
    <w:rsid w:val="0019341A"/>
    <w:rsid w:val="00193ABA"/>
    <w:rsid w:val="0019468F"/>
    <w:rsid w:val="00194E68"/>
    <w:rsid w:val="00195206"/>
    <w:rsid w:val="001965C4"/>
    <w:rsid w:val="00196EE2"/>
    <w:rsid w:val="00197521"/>
    <w:rsid w:val="001975F2"/>
    <w:rsid w:val="00197DF9"/>
    <w:rsid w:val="001A10D6"/>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EF4"/>
    <w:rsid w:val="001A503D"/>
    <w:rsid w:val="001A5065"/>
    <w:rsid w:val="001A5951"/>
    <w:rsid w:val="001A5E45"/>
    <w:rsid w:val="001A6173"/>
    <w:rsid w:val="001A6270"/>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4321"/>
    <w:rsid w:val="001D4CB3"/>
    <w:rsid w:val="001D4EE6"/>
    <w:rsid w:val="001D509E"/>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667"/>
    <w:rsid w:val="001E0B68"/>
    <w:rsid w:val="001E217E"/>
    <w:rsid w:val="001E23E4"/>
    <w:rsid w:val="001E2AD7"/>
    <w:rsid w:val="001E3F06"/>
    <w:rsid w:val="001E41A2"/>
    <w:rsid w:val="001E52E2"/>
    <w:rsid w:val="001E5510"/>
    <w:rsid w:val="001E58E2"/>
    <w:rsid w:val="001E5F35"/>
    <w:rsid w:val="001E7533"/>
    <w:rsid w:val="001E7AED"/>
    <w:rsid w:val="001F0CCF"/>
    <w:rsid w:val="001F1C4E"/>
    <w:rsid w:val="001F235D"/>
    <w:rsid w:val="001F2C31"/>
    <w:rsid w:val="001F2F31"/>
    <w:rsid w:val="001F36C3"/>
    <w:rsid w:val="001F3916"/>
    <w:rsid w:val="001F3E84"/>
    <w:rsid w:val="001F4037"/>
    <w:rsid w:val="001F4676"/>
    <w:rsid w:val="001F4A90"/>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316"/>
    <w:rsid w:val="00212596"/>
    <w:rsid w:val="00212C67"/>
    <w:rsid w:val="00212D1B"/>
    <w:rsid w:val="00212D2F"/>
    <w:rsid w:val="00212EB9"/>
    <w:rsid w:val="002132AC"/>
    <w:rsid w:val="0021336E"/>
    <w:rsid w:val="00213F33"/>
    <w:rsid w:val="00214DA8"/>
    <w:rsid w:val="00214F28"/>
    <w:rsid w:val="0021529E"/>
    <w:rsid w:val="00215423"/>
    <w:rsid w:val="00215496"/>
    <w:rsid w:val="002158FA"/>
    <w:rsid w:val="00215991"/>
    <w:rsid w:val="00215D3F"/>
    <w:rsid w:val="00215F14"/>
    <w:rsid w:val="002160C0"/>
    <w:rsid w:val="00216742"/>
    <w:rsid w:val="00217082"/>
    <w:rsid w:val="002178E5"/>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4E63"/>
    <w:rsid w:val="0022523C"/>
    <w:rsid w:val="002252C3"/>
    <w:rsid w:val="00225343"/>
    <w:rsid w:val="0022591B"/>
    <w:rsid w:val="00225C54"/>
    <w:rsid w:val="00225C8D"/>
    <w:rsid w:val="00225E18"/>
    <w:rsid w:val="00226404"/>
    <w:rsid w:val="00226BE1"/>
    <w:rsid w:val="00227027"/>
    <w:rsid w:val="002276E2"/>
    <w:rsid w:val="00227D97"/>
    <w:rsid w:val="00230496"/>
    <w:rsid w:val="00230765"/>
    <w:rsid w:val="00230BDB"/>
    <w:rsid w:val="00230E45"/>
    <w:rsid w:val="00231470"/>
    <w:rsid w:val="0023156D"/>
    <w:rsid w:val="002317F5"/>
    <w:rsid w:val="002319E4"/>
    <w:rsid w:val="00231BAA"/>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09DB"/>
    <w:rsid w:val="00250CBB"/>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6C8"/>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8EF"/>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1E4"/>
    <w:rsid w:val="002A6CFF"/>
    <w:rsid w:val="002A6FF8"/>
    <w:rsid w:val="002A7683"/>
    <w:rsid w:val="002B016A"/>
    <w:rsid w:val="002B1AD0"/>
    <w:rsid w:val="002B24D6"/>
    <w:rsid w:val="002B2C00"/>
    <w:rsid w:val="002B3A7C"/>
    <w:rsid w:val="002B3B0D"/>
    <w:rsid w:val="002B3F2A"/>
    <w:rsid w:val="002B3FE9"/>
    <w:rsid w:val="002B4E2F"/>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D7EE2"/>
    <w:rsid w:val="002E065A"/>
    <w:rsid w:val="002E0B37"/>
    <w:rsid w:val="002E0B70"/>
    <w:rsid w:val="002E0BEF"/>
    <w:rsid w:val="002E17F2"/>
    <w:rsid w:val="002E1D24"/>
    <w:rsid w:val="002E2A11"/>
    <w:rsid w:val="002E2B4D"/>
    <w:rsid w:val="002E368E"/>
    <w:rsid w:val="002E3791"/>
    <w:rsid w:val="002E3F84"/>
    <w:rsid w:val="002E40B2"/>
    <w:rsid w:val="002E4943"/>
    <w:rsid w:val="002E49B9"/>
    <w:rsid w:val="002E51A5"/>
    <w:rsid w:val="002E659A"/>
    <w:rsid w:val="002E689B"/>
    <w:rsid w:val="002E6ECC"/>
    <w:rsid w:val="002E7003"/>
    <w:rsid w:val="002E7937"/>
    <w:rsid w:val="002E7CAE"/>
    <w:rsid w:val="002E7F8F"/>
    <w:rsid w:val="002F07A4"/>
    <w:rsid w:val="002F2771"/>
    <w:rsid w:val="002F2D41"/>
    <w:rsid w:val="002F2DD9"/>
    <w:rsid w:val="002F2F73"/>
    <w:rsid w:val="002F37A9"/>
    <w:rsid w:val="002F406F"/>
    <w:rsid w:val="002F4AE1"/>
    <w:rsid w:val="002F5609"/>
    <w:rsid w:val="002F5671"/>
    <w:rsid w:val="002F585B"/>
    <w:rsid w:val="002F5AFC"/>
    <w:rsid w:val="002F61A4"/>
    <w:rsid w:val="002F6CB0"/>
    <w:rsid w:val="002F6E9C"/>
    <w:rsid w:val="002F6EF2"/>
    <w:rsid w:val="002F771F"/>
    <w:rsid w:val="002F784D"/>
    <w:rsid w:val="003001B2"/>
    <w:rsid w:val="003003EF"/>
    <w:rsid w:val="003003F3"/>
    <w:rsid w:val="0030075F"/>
    <w:rsid w:val="00300A39"/>
    <w:rsid w:val="003018E3"/>
    <w:rsid w:val="00301BDB"/>
    <w:rsid w:val="00301CE6"/>
    <w:rsid w:val="003020D9"/>
    <w:rsid w:val="00302569"/>
    <w:rsid w:val="0030256B"/>
    <w:rsid w:val="00302D11"/>
    <w:rsid w:val="003038EC"/>
    <w:rsid w:val="0030501F"/>
    <w:rsid w:val="00305215"/>
    <w:rsid w:val="00305444"/>
    <w:rsid w:val="0030704D"/>
    <w:rsid w:val="0030748F"/>
    <w:rsid w:val="00307A45"/>
    <w:rsid w:val="00307BA1"/>
    <w:rsid w:val="00307CDE"/>
    <w:rsid w:val="0031117E"/>
    <w:rsid w:val="00311702"/>
    <w:rsid w:val="00311E82"/>
    <w:rsid w:val="003120BE"/>
    <w:rsid w:val="003124BA"/>
    <w:rsid w:val="003126B6"/>
    <w:rsid w:val="00312C0A"/>
    <w:rsid w:val="003133F7"/>
    <w:rsid w:val="00313FD6"/>
    <w:rsid w:val="003143BD"/>
    <w:rsid w:val="003153C1"/>
    <w:rsid w:val="00320177"/>
    <w:rsid w:val="00320381"/>
    <w:rsid w:val="003203ED"/>
    <w:rsid w:val="00320B5C"/>
    <w:rsid w:val="0032130F"/>
    <w:rsid w:val="00321C62"/>
    <w:rsid w:val="003227AF"/>
    <w:rsid w:val="00322820"/>
    <w:rsid w:val="00322C9F"/>
    <w:rsid w:val="003233E6"/>
    <w:rsid w:val="00324135"/>
    <w:rsid w:val="003242DD"/>
    <w:rsid w:val="00324844"/>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A30"/>
    <w:rsid w:val="00340CA8"/>
    <w:rsid w:val="0034106C"/>
    <w:rsid w:val="0034166C"/>
    <w:rsid w:val="003419A8"/>
    <w:rsid w:val="00342020"/>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966"/>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075E"/>
    <w:rsid w:val="00361261"/>
    <w:rsid w:val="003616AD"/>
    <w:rsid w:val="00361DF7"/>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641"/>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871AA"/>
    <w:rsid w:val="003871E2"/>
    <w:rsid w:val="003913DB"/>
    <w:rsid w:val="00391638"/>
    <w:rsid w:val="003918D0"/>
    <w:rsid w:val="003927B8"/>
    <w:rsid w:val="00392D70"/>
    <w:rsid w:val="003933D9"/>
    <w:rsid w:val="00393702"/>
    <w:rsid w:val="003939FF"/>
    <w:rsid w:val="00393BE3"/>
    <w:rsid w:val="00393FE3"/>
    <w:rsid w:val="0039403A"/>
    <w:rsid w:val="003946B1"/>
    <w:rsid w:val="00394D8D"/>
    <w:rsid w:val="0039520F"/>
    <w:rsid w:val="00395948"/>
    <w:rsid w:val="00395F42"/>
    <w:rsid w:val="003967CC"/>
    <w:rsid w:val="00396925"/>
    <w:rsid w:val="00396C06"/>
    <w:rsid w:val="00397568"/>
    <w:rsid w:val="0039764C"/>
    <w:rsid w:val="00397827"/>
    <w:rsid w:val="003978A8"/>
    <w:rsid w:val="00397C81"/>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29"/>
    <w:rsid w:val="003B2AE7"/>
    <w:rsid w:val="003B2B22"/>
    <w:rsid w:val="003B35D9"/>
    <w:rsid w:val="003B369F"/>
    <w:rsid w:val="003B36A3"/>
    <w:rsid w:val="003B4971"/>
    <w:rsid w:val="003B4BD5"/>
    <w:rsid w:val="003B4C96"/>
    <w:rsid w:val="003B4EB4"/>
    <w:rsid w:val="003B53CC"/>
    <w:rsid w:val="003B63E2"/>
    <w:rsid w:val="003B6931"/>
    <w:rsid w:val="003B72C3"/>
    <w:rsid w:val="003B74D8"/>
    <w:rsid w:val="003B795B"/>
    <w:rsid w:val="003B7AC3"/>
    <w:rsid w:val="003B7FE5"/>
    <w:rsid w:val="003C04DD"/>
    <w:rsid w:val="003C0D50"/>
    <w:rsid w:val="003C11C8"/>
    <w:rsid w:val="003C12B9"/>
    <w:rsid w:val="003C1B83"/>
    <w:rsid w:val="003C22BF"/>
    <w:rsid w:val="003C2702"/>
    <w:rsid w:val="003C2907"/>
    <w:rsid w:val="003C3076"/>
    <w:rsid w:val="003C359F"/>
    <w:rsid w:val="003C37B1"/>
    <w:rsid w:val="003C4FFF"/>
    <w:rsid w:val="003C62E9"/>
    <w:rsid w:val="003C62ED"/>
    <w:rsid w:val="003C66D0"/>
    <w:rsid w:val="003C6C78"/>
    <w:rsid w:val="003C6D1B"/>
    <w:rsid w:val="003C6E0C"/>
    <w:rsid w:val="003C733E"/>
    <w:rsid w:val="003C7806"/>
    <w:rsid w:val="003D02AA"/>
    <w:rsid w:val="003D109F"/>
    <w:rsid w:val="003D184F"/>
    <w:rsid w:val="003D2478"/>
    <w:rsid w:val="003D3B68"/>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973"/>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55A"/>
    <w:rsid w:val="003F6BBE"/>
    <w:rsid w:val="003F77C3"/>
    <w:rsid w:val="004000E8"/>
    <w:rsid w:val="004008B0"/>
    <w:rsid w:val="00402353"/>
    <w:rsid w:val="004024F0"/>
    <w:rsid w:val="0040255D"/>
    <w:rsid w:val="004028A6"/>
    <w:rsid w:val="00402E2B"/>
    <w:rsid w:val="00403000"/>
    <w:rsid w:val="00403268"/>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3F6"/>
    <w:rsid w:val="0041384A"/>
    <w:rsid w:val="00413AAC"/>
    <w:rsid w:val="00414064"/>
    <w:rsid w:val="00414173"/>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3CE1"/>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1D34"/>
    <w:rsid w:val="004328D6"/>
    <w:rsid w:val="0043299F"/>
    <w:rsid w:val="00432F41"/>
    <w:rsid w:val="00432F94"/>
    <w:rsid w:val="00433020"/>
    <w:rsid w:val="00433752"/>
    <w:rsid w:val="00433924"/>
    <w:rsid w:val="00433CB2"/>
    <w:rsid w:val="004345C8"/>
    <w:rsid w:val="0043473D"/>
    <w:rsid w:val="00434E58"/>
    <w:rsid w:val="00434ED0"/>
    <w:rsid w:val="004361B1"/>
    <w:rsid w:val="00437447"/>
    <w:rsid w:val="00440681"/>
    <w:rsid w:val="004409F8"/>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5C4"/>
    <w:rsid w:val="0045693A"/>
    <w:rsid w:val="00456D12"/>
    <w:rsid w:val="00457565"/>
    <w:rsid w:val="00457A1B"/>
    <w:rsid w:val="00457B71"/>
    <w:rsid w:val="00460325"/>
    <w:rsid w:val="00460D15"/>
    <w:rsid w:val="004616E7"/>
    <w:rsid w:val="00461892"/>
    <w:rsid w:val="00462C36"/>
    <w:rsid w:val="00463351"/>
    <w:rsid w:val="004635B9"/>
    <w:rsid w:val="00464899"/>
    <w:rsid w:val="0046493F"/>
    <w:rsid w:val="00465BE6"/>
    <w:rsid w:val="004661B2"/>
    <w:rsid w:val="004669E2"/>
    <w:rsid w:val="00466F5E"/>
    <w:rsid w:val="00466FFC"/>
    <w:rsid w:val="00467223"/>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84F"/>
    <w:rsid w:val="0049699E"/>
    <w:rsid w:val="00496E03"/>
    <w:rsid w:val="00496FBF"/>
    <w:rsid w:val="0049704C"/>
    <w:rsid w:val="00497314"/>
    <w:rsid w:val="004974EB"/>
    <w:rsid w:val="00497C80"/>
    <w:rsid w:val="004A02C5"/>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905"/>
    <w:rsid w:val="004A7AFC"/>
    <w:rsid w:val="004A7D0F"/>
    <w:rsid w:val="004A7F07"/>
    <w:rsid w:val="004B01C7"/>
    <w:rsid w:val="004B0575"/>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3C7F"/>
    <w:rsid w:val="004C4662"/>
    <w:rsid w:val="004C56D5"/>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9EC"/>
    <w:rsid w:val="004E4D89"/>
    <w:rsid w:val="004E4D8E"/>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56B8"/>
    <w:rsid w:val="00506557"/>
    <w:rsid w:val="00506746"/>
    <w:rsid w:val="0050677A"/>
    <w:rsid w:val="00506849"/>
    <w:rsid w:val="00506D3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53A7"/>
    <w:rsid w:val="0051546F"/>
    <w:rsid w:val="0051597B"/>
    <w:rsid w:val="00515E9C"/>
    <w:rsid w:val="00517FD4"/>
    <w:rsid w:val="005219CF"/>
    <w:rsid w:val="00522170"/>
    <w:rsid w:val="00522857"/>
    <w:rsid w:val="005234AA"/>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601"/>
    <w:rsid w:val="00547FF5"/>
    <w:rsid w:val="00550BAB"/>
    <w:rsid w:val="0055176C"/>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2FA2"/>
    <w:rsid w:val="005735CE"/>
    <w:rsid w:val="005738AF"/>
    <w:rsid w:val="00573E6F"/>
    <w:rsid w:val="00573F2F"/>
    <w:rsid w:val="005743DE"/>
    <w:rsid w:val="00574855"/>
    <w:rsid w:val="005752DA"/>
    <w:rsid w:val="005753DC"/>
    <w:rsid w:val="005764C7"/>
    <w:rsid w:val="00576734"/>
    <w:rsid w:val="00576784"/>
    <w:rsid w:val="00576D08"/>
    <w:rsid w:val="0057762F"/>
    <w:rsid w:val="005807EE"/>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A59"/>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6C89"/>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834"/>
    <w:rsid w:val="005C37F3"/>
    <w:rsid w:val="005C42CB"/>
    <w:rsid w:val="005C433B"/>
    <w:rsid w:val="005C61AC"/>
    <w:rsid w:val="005C65B6"/>
    <w:rsid w:val="005C681B"/>
    <w:rsid w:val="005C6E03"/>
    <w:rsid w:val="005C7038"/>
    <w:rsid w:val="005C74FB"/>
    <w:rsid w:val="005C76FB"/>
    <w:rsid w:val="005C7D19"/>
    <w:rsid w:val="005D030D"/>
    <w:rsid w:val="005D1602"/>
    <w:rsid w:val="005D224F"/>
    <w:rsid w:val="005D28DF"/>
    <w:rsid w:val="005D2D53"/>
    <w:rsid w:val="005D32AE"/>
    <w:rsid w:val="005D3353"/>
    <w:rsid w:val="005D3AA9"/>
    <w:rsid w:val="005D3CB3"/>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A9"/>
    <w:rsid w:val="005E1AB6"/>
    <w:rsid w:val="005E1F6E"/>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40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37F39"/>
    <w:rsid w:val="00640E32"/>
    <w:rsid w:val="00640F0A"/>
    <w:rsid w:val="00640F11"/>
    <w:rsid w:val="006413E9"/>
    <w:rsid w:val="0064151F"/>
    <w:rsid w:val="00641533"/>
    <w:rsid w:val="006415B3"/>
    <w:rsid w:val="006418B6"/>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1DF3"/>
    <w:rsid w:val="00662778"/>
    <w:rsid w:val="006628F2"/>
    <w:rsid w:val="00662919"/>
    <w:rsid w:val="006634B9"/>
    <w:rsid w:val="006634E6"/>
    <w:rsid w:val="006635AD"/>
    <w:rsid w:val="00663802"/>
    <w:rsid w:val="0066393C"/>
    <w:rsid w:val="006639FE"/>
    <w:rsid w:val="00663A16"/>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7C9"/>
    <w:rsid w:val="00682130"/>
    <w:rsid w:val="0068249D"/>
    <w:rsid w:val="00682919"/>
    <w:rsid w:val="006830A2"/>
    <w:rsid w:val="00683A3B"/>
    <w:rsid w:val="00684179"/>
    <w:rsid w:val="00684721"/>
    <w:rsid w:val="00684C61"/>
    <w:rsid w:val="00685C3F"/>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7A1"/>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222"/>
    <w:rsid w:val="006D295E"/>
    <w:rsid w:val="006D305F"/>
    <w:rsid w:val="006D351A"/>
    <w:rsid w:val="006D464F"/>
    <w:rsid w:val="006D4A4C"/>
    <w:rsid w:val="006D4C5B"/>
    <w:rsid w:val="006D5CE4"/>
    <w:rsid w:val="006D5FB2"/>
    <w:rsid w:val="006D6046"/>
    <w:rsid w:val="006D65B4"/>
    <w:rsid w:val="006D6645"/>
    <w:rsid w:val="006D671D"/>
    <w:rsid w:val="006D6DCB"/>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7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17908"/>
    <w:rsid w:val="007205C7"/>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0C"/>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905F5"/>
    <w:rsid w:val="0079146C"/>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AA4"/>
    <w:rsid w:val="007A6F2F"/>
    <w:rsid w:val="007A7053"/>
    <w:rsid w:val="007A72CC"/>
    <w:rsid w:val="007A7DC4"/>
    <w:rsid w:val="007B0819"/>
    <w:rsid w:val="007B1DF5"/>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0FEB"/>
    <w:rsid w:val="007C13CB"/>
    <w:rsid w:val="007C19C1"/>
    <w:rsid w:val="007C21FA"/>
    <w:rsid w:val="007C22DA"/>
    <w:rsid w:val="007C28B9"/>
    <w:rsid w:val="007C2B96"/>
    <w:rsid w:val="007C2E46"/>
    <w:rsid w:val="007C2F7A"/>
    <w:rsid w:val="007C3D18"/>
    <w:rsid w:val="007C4016"/>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B8F"/>
    <w:rsid w:val="007E01A7"/>
    <w:rsid w:val="007E252D"/>
    <w:rsid w:val="007E2A20"/>
    <w:rsid w:val="007E2E71"/>
    <w:rsid w:val="007E2FA0"/>
    <w:rsid w:val="007E3EF5"/>
    <w:rsid w:val="007E4610"/>
    <w:rsid w:val="007E468F"/>
    <w:rsid w:val="007E4715"/>
    <w:rsid w:val="007E4D98"/>
    <w:rsid w:val="007E4E18"/>
    <w:rsid w:val="007E505B"/>
    <w:rsid w:val="007E5264"/>
    <w:rsid w:val="007E533C"/>
    <w:rsid w:val="007E53BD"/>
    <w:rsid w:val="007E5AC5"/>
    <w:rsid w:val="007E6341"/>
    <w:rsid w:val="007E6DD2"/>
    <w:rsid w:val="007E7091"/>
    <w:rsid w:val="007E7475"/>
    <w:rsid w:val="007E76DF"/>
    <w:rsid w:val="007F12B6"/>
    <w:rsid w:val="007F1726"/>
    <w:rsid w:val="007F191E"/>
    <w:rsid w:val="007F1FEA"/>
    <w:rsid w:val="007F2363"/>
    <w:rsid w:val="007F266F"/>
    <w:rsid w:val="007F28EA"/>
    <w:rsid w:val="007F3F4A"/>
    <w:rsid w:val="007F4904"/>
    <w:rsid w:val="007F4DF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08D"/>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0D"/>
    <w:rsid w:val="008529CC"/>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9E"/>
    <w:rsid w:val="00871FBC"/>
    <w:rsid w:val="0087202E"/>
    <w:rsid w:val="00872DD4"/>
    <w:rsid w:val="00872DF0"/>
    <w:rsid w:val="00872E99"/>
    <w:rsid w:val="008735D7"/>
    <w:rsid w:val="00873921"/>
    <w:rsid w:val="008739E4"/>
    <w:rsid w:val="00873E31"/>
    <w:rsid w:val="00873F8A"/>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5D3"/>
    <w:rsid w:val="008829E3"/>
    <w:rsid w:val="00883005"/>
    <w:rsid w:val="008846AC"/>
    <w:rsid w:val="008848F9"/>
    <w:rsid w:val="00886AAC"/>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2C7"/>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65B"/>
    <w:rsid w:val="008B2932"/>
    <w:rsid w:val="008B2CEC"/>
    <w:rsid w:val="008B2F3F"/>
    <w:rsid w:val="008B33A1"/>
    <w:rsid w:val="008B37EB"/>
    <w:rsid w:val="008B45A3"/>
    <w:rsid w:val="008B45D6"/>
    <w:rsid w:val="008B4D4B"/>
    <w:rsid w:val="008B5156"/>
    <w:rsid w:val="008B51A0"/>
    <w:rsid w:val="008B592A"/>
    <w:rsid w:val="008B5D1A"/>
    <w:rsid w:val="008B5F39"/>
    <w:rsid w:val="008B6276"/>
    <w:rsid w:val="008B7545"/>
    <w:rsid w:val="008B7758"/>
    <w:rsid w:val="008B7788"/>
    <w:rsid w:val="008B7B5C"/>
    <w:rsid w:val="008C035B"/>
    <w:rsid w:val="008C06C7"/>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D6A"/>
    <w:rsid w:val="008F6F19"/>
    <w:rsid w:val="008F727F"/>
    <w:rsid w:val="008F7390"/>
    <w:rsid w:val="008F790A"/>
    <w:rsid w:val="00900CA0"/>
    <w:rsid w:val="00901177"/>
    <w:rsid w:val="0090151D"/>
    <w:rsid w:val="009015A5"/>
    <w:rsid w:val="0090196D"/>
    <w:rsid w:val="00902491"/>
    <w:rsid w:val="00902BDA"/>
    <w:rsid w:val="00902E62"/>
    <w:rsid w:val="0090336B"/>
    <w:rsid w:val="00903880"/>
    <w:rsid w:val="00903AB3"/>
    <w:rsid w:val="00903F57"/>
    <w:rsid w:val="009041E9"/>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AA4"/>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636"/>
    <w:rsid w:val="00942743"/>
    <w:rsid w:val="00942BF6"/>
    <w:rsid w:val="00942D57"/>
    <w:rsid w:val="009433F1"/>
    <w:rsid w:val="009436AF"/>
    <w:rsid w:val="00943742"/>
    <w:rsid w:val="00943A35"/>
    <w:rsid w:val="0094403B"/>
    <w:rsid w:val="00944345"/>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660"/>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0558"/>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1ABD"/>
    <w:rsid w:val="009820F4"/>
    <w:rsid w:val="00983521"/>
    <w:rsid w:val="009835A1"/>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37A"/>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216"/>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5A1"/>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C66"/>
    <w:rsid w:val="009D1F75"/>
    <w:rsid w:val="009D2044"/>
    <w:rsid w:val="009D20C7"/>
    <w:rsid w:val="009D2ACB"/>
    <w:rsid w:val="009D2ACD"/>
    <w:rsid w:val="009D2C4E"/>
    <w:rsid w:val="009D2E41"/>
    <w:rsid w:val="009D33A6"/>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6C"/>
    <w:rsid w:val="009E47A3"/>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6024"/>
    <w:rsid w:val="009F6C3F"/>
    <w:rsid w:val="009F753B"/>
    <w:rsid w:val="009F7BDB"/>
    <w:rsid w:val="009F7C5C"/>
    <w:rsid w:val="009F7DAD"/>
    <w:rsid w:val="009F7E77"/>
    <w:rsid w:val="00A00254"/>
    <w:rsid w:val="00A0026D"/>
    <w:rsid w:val="00A0039D"/>
    <w:rsid w:val="00A020A8"/>
    <w:rsid w:val="00A021CA"/>
    <w:rsid w:val="00A02B44"/>
    <w:rsid w:val="00A02D6D"/>
    <w:rsid w:val="00A03350"/>
    <w:rsid w:val="00A03E78"/>
    <w:rsid w:val="00A04232"/>
    <w:rsid w:val="00A04367"/>
    <w:rsid w:val="00A047D2"/>
    <w:rsid w:val="00A048A8"/>
    <w:rsid w:val="00A048CE"/>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67B"/>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7D7"/>
    <w:rsid w:val="00A24EAC"/>
    <w:rsid w:val="00A25032"/>
    <w:rsid w:val="00A253A7"/>
    <w:rsid w:val="00A264A9"/>
    <w:rsid w:val="00A2663B"/>
    <w:rsid w:val="00A26849"/>
    <w:rsid w:val="00A269B0"/>
    <w:rsid w:val="00A27602"/>
    <w:rsid w:val="00A27785"/>
    <w:rsid w:val="00A30187"/>
    <w:rsid w:val="00A30C0E"/>
    <w:rsid w:val="00A31310"/>
    <w:rsid w:val="00A31952"/>
    <w:rsid w:val="00A319C8"/>
    <w:rsid w:val="00A32D38"/>
    <w:rsid w:val="00A33041"/>
    <w:rsid w:val="00A33EF5"/>
    <w:rsid w:val="00A34314"/>
    <w:rsid w:val="00A3448A"/>
    <w:rsid w:val="00A34535"/>
    <w:rsid w:val="00A34549"/>
    <w:rsid w:val="00A35160"/>
    <w:rsid w:val="00A35469"/>
    <w:rsid w:val="00A354A4"/>
    <w:rsid w:val="00A35D03"/>
    <w:rsid w:val="00A36297"/>
    <w:rsid w:val="00A36EAD"/>
    <w:rsid w:val="00A3755F"/>
    <w:rsid w:val="00A37E7B"/>
    <w:rsid w:val="00A408D4"/>
    <w:rsid w:val="00A40E1E"/>
    <w:rsid w:val="00A419C2"/>
    <w:rsid w:val="00A41E2B"/>
    <w:rsid w:val="00A42250"/>
    <w:rsid w:val="00A4252A"/>
    <w:rsid w:val="00A4264A"/>
    <w:rsid w:val="00A42E7F"/>
    <w:rsid w:val="00A42F9B"/>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0E55"/>
    <w:rsid w:val="00A6126F"/>
    <w:rsid w:val="00A61499"/>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6B7"/>
    <w:rsid w:val="00A71B99"/>
    <w:rsid w:val="00A71E0A"/>
    <w:rsid w:val="00A7246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5D9B"/>
    <w:rsid w:val="00A860D3"/>
    <w:rsid w:val="00A8722D"/>
    <w:rsid w:val="00A877A9"/>
    <w:rsid w:val="00A8796D"/>
    <w:rsid w:val="00A908C3"/>
    <w:rsid w:val="00A90EB9"/>
    <w:rsid w:val="00A90FD1"/>
    <w:rsid w:val="00A913B1"/>
    <w:rsid w:val="00A91F23"/>
    <w:rsid w:val="00A920C7"/>
    <w:rsid w:val="00A92879"/>
    <w:rsid w:val="00A93D59"/>
    <w:rsid w:val="00A9432F"/>
    <w:rsid w:val="00A9481C"/>
    <w:rsid w:val="00A9544C"/>
    <w:rsid w:val="00A9546D"/>
    <w:rsid w:val="00A956A5"/>
    <w:rsid w:val="00A9594B"/>
    <w:rsid w:val="00A95C1F"/>
    <w:rsid w:val="00A96357"/>
    <w:rsid w:val="00A96C0D"/>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A7AA9"/>
    <w:rsid w:val="00AB0103"/>
    <w:rsid w:val="00AB0338"/>
    <w:rsid w:val="00AB04D2"/>
    <w:rsid w:val="00AB0BC8"/>
    <w:rsid w:val="00AB11CA"/>
    <w:rsid w:val="00AB1387"/>
    <w:rsid w:val="00AB1459"/>
    <w:rsid w:val="00AB14D9"/>
    <w:rsid w:val="00AB19C7"/>
    <w:rsid w:val="00AB1B76"/>
    <w:rsid w:val="00AB1C41"/>
    <w:rsid w:val="00AB346B"/>
    <w:rsid w:val="00AB3677"/>
    <w:rsid w:val="00AB38F1"/>
    <w:rsid w:val="00AB3AF6"/>
    <w:rsid w:val="00AB3B29"/>
    <w:rsid w:val="00AB3B74"/>
    <w:rsid w:val="00AB4AB8"/>
    <w:rsid w:val="00AB4BAA"/>
    <w:rsid w:val="00AB5469"/>
    <w:rsid w:val="00AB5EE3"/>
    <w:rsid w:val="00AB6526"/>
    <w:rsid w:val="00AB655E"/>
    <w:rsid w:val="00AB693B"/>
    <w:rsid w:val="00AB6EAE"/>
    <w:rsid w:val="00AB7A86"/>
    <w:rsid w:val="00AB7DA2"/>
    <w:rsid w:val="00AC007F"/>
    <w:rsid w:val="00AC016D"/>
    <w:rsid w:val="00AC158C"/>
    <w:rsid w:val="00AC1832"/>
    <w:rsid w:val="00AC1AB7"/>
    <w:rsid w:val="00AC1B8E"/>
    <w:rsid w:val="00AC1D55"/>
    <w:rsid w:val="00AC2ECD"/>
    <w:rsid w:val="00AC3119"/>
    <w:rsid w:val="00AC3884"/>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F0E"/>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66B8"/>
    <w:rsid w:val="00AE704A"/>
    <w:rsid w:val="00AE71F0"/>
    <w:rsid w:val="00AE7707"/>
    <w:rsid w:val="00AF0234"/>
    <w:rsid w:val="00AF04CF"/>
    <w:rsid w:val="00AF0B4B"/>
    <w:rsid w:val="00AF1C5D"/>
    <w:rsid w:val="00AF1E22"/>
    <w:rsid w:val="00AF271A"/>
    <w:rsid w:val="00AF3219"/>
    <w:rsid w:val="00AF42D7"/>
    <w:rsid w:val="00AF4339"/>
    <w:rsid w:val="00AF4361"/>
    <w:rsid w:val="00AF474B"/>
    <w:rsid w:val="00AF4AFF"/>
    <w:rsid w:val="00AF643F"/>
    <w:rsid w:val="00AF6DA0"/>
    <w:rsid w:val="00AF7A11"/>
    <w:rsid w:val="00B006FE"/>
    <w:rsid w:val="00B007CB"/>
    <w:rsid w:val="00B00A65"/>
    <w:rsid w:val="00B0149B"/>
    <w:rsid w:val="00B029F3"/>
    <w:rsid w:val="00B02AA9"/>
    <w:rsid w:val="00B02D93"/>
    <w:rsid w:val="00B02FA3"/>
    <w:rsid w:val="00B03281"/>
    <w:rsid w:val="00B035E8"/>
    <w:rsid w:val="00B05084"/>
    <w:rsid w:val="00B060D7"/>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4EF"/>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210"/>
    <w:rsid w:val="00B3262E"/>
    <w:rsid w:val="00B327B3"/>
    <w:rsid w:val="00B32914"/>
    <w:rsid w:val="00B32B84"/>
    <w:rsid w:val="00B32BC1"/>
    <w:rsid w:val="00B3336F"/>
    <w:rsid w:val="00B3352B"/>
    <w:rsid w:val="00B337BC"/>
    <w:rsid w:val="00B34A46"/>
    <w:rsid w:val="00B34C8D"/>
    <w:rsid w:val="00B34D25"/>
    <w:rsid w:val="00B35997"/>
    <w:rsid w:val="00B35AA6"/>
    <w:rsid w:val="00B36F25"/>
    <w:rsid w:val="00B36F3A"/>
    <w:rsid w:val="00B372AA"/>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3941"/>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285B"/>
    <w:rsid w:val="00B72868"/>
    <w:rsid w:val="00B7331C"/>
    <w:rsid w:val="00B73583"/>
    <w:rsid w:val="00B739F6"/>
    <w:rsid w:val="00B757FE"/>
    <w:rsid w:val="00B76378"/>
    <w:rsid w:val="00B76D2A"/>
    <w:rsid w:val="00B7760A"/>
    <w:rsid w:val="00B777F2"/>
    <w:rsid w:val="00B77FFB"/>
    <w:rsid w:val="00B80121"/>
    <w:rsid w:val="00B804F2"/>
    <w:rsid w:val="00B81A7B"/>
    <w:rsid w:val="00B81F07"/>
    <w:rsid w:val="00B81FF6"/>
    <w:rsid w:val="00B8209E"/>
    <w:rsid w:val="00B82490"/>
    <w:rsid w:val="00B83927"/>
    <w:rsid w:val="00B83F06"/>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B51"/>
    <w:rsid w:val="00B95DF2"/>
    <w:rsid w:val="00B96009"/>
    <w:rsid w:val="00B97B98"/>
    <w:rsid w:val="00B97BB4"/>
    <w:rsid w:val="00B97C21"/>
    <w:rsid w:val="00B97D91"/>
    <w:rsid w:val="00B97EC2"/>
    <w:rsid w:val="00BA088B"/>
    <w:rsid w:val="00BA08A3"/>
    <w:rsid w:val="00BA115A"/>
    <w:rsid w:val="00BA1EFD"/>
    <w:rsid w:val="00BA2280"/>
    <w:rsid w:val="00BA2A08"/>
    <w:rsid w:val="00BA33E1"/>
    <w:rsid w:val="00BA387D"/>
    <w:rsid w:val="00BA418F"/>
    <w:rsid w:val="00BA4E8B"/>
    <w:rsid w:val="00BA5484"/>
    <w:rsid w:val="00BA56D2"/>
    <w:rsid w:val="00BA5887"/>
    <w:rsid w:val="00BA58F5"/>
    <w:rsid w:val="00BA70A7"/>
    <w:rsid w:val="00BA70BB"/>
    <w:rsid w:val="00BA76E0"/>
    <w:rsid w:val="00BB0A24"/>
    <w:rsid w:val="00BB0DE4"/>
    <w:rsid w:val="00BB1B23"/>
    <w:rsid w:val="00BB21B4"/>
    <w:rsid w:val="00BB278D"/>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2672"/>
    <w:rsid w:val="00BC2F59"/>
    <w:rsid w:val="00BC44EB"/>
    <w:rsid w:val="00BC4D2E"/>
    <w:rsid w:val="00BC4E54"/>
    <w:rsid w:val="00BC6363"/>
    <w:rsid w:val="00BC667D"/>
    <w:rsid w:val="00BC74D1"/>
    <w:rsid w:val="00BD0073"/>
    <w:rsid w:val="00BD060F"/>
    <w:rsid w:val="00BD06EA"/>
    <w:rsid w:val="00BD093E"/>
    <w:rsid w:val="00BD35CF"/>
    <w:rsid w:val="00BD48AC"/>
    <w:rsid w:val="00BD4A5D"/>
    <w:rsid w:val="00BD4AE4"/>
    <w:rsid w:val="00BD55BA"/>
    <w:rsid w:val="00BD5762"/>
    <w:rsid w:val="00BD5F1A"/>
    <w:rsid w:val="00BD6F0D"/>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E06"/>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5093"/>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9A8"/>
    <w:rsid w:val="00C42DFF"/>
    <w:rsid w:val="00C43A6C"/>
    <w:rsid w:val="00C43FCC"/>
    <w:rsid w:val="00C4428F"/>
    <w:rsid w:val="00C4491F"/>
    <w:rsid w:val="00C44972"/>
    <w:rsid w:val="00C456F3"/>
    <w:rsid w:val="00C45739"/>
    <w:rsid w:val="00C45F08"/>
    <w:rsid w:val="00C46838"/>
    <w:rsid w:val="00C46B7B"/>
    <w:rsid w:val="00C500B5"/>
    <w:rsid w:val="00C5010D"/>
    <w:rsid w:val="00C5079E"/>
    <w:rsid w:val="00C5097D"/>
    <w:rsid w:val="00C50D44"/>
    <w:rsid w:val="00C512B4"/>
    <w:rsid w:val="00C51DA6"/>
    <w:rsid w:val="00C52018"/>
    <w:rsid w:val="00C5269D"/>
    <w:rsid w:val="00C52B72"/>
    <w:rsid w:val="00C537C2"/>
    <w:rsid w:val="00C53AD2"/>
    <w:rsid w:val="00C53FA7"/>
    <w:rsid w:val="00C54995"/>
    <w:rsid w:val="00C54D41"/>
    <w:rsid w:val="00C54EA3"/>
    <w:rsid w:val="00C55464"/>
    <w:rsid w:val="00C55D80"/>
    <w:rsid w:val="00C55E1C"/>
    <w:rsid w:val="00C560D5"/>
    <w:rsid w:val="00C56D4E"/>
    <w:rsid w:val="00C57E2F"/>
    <w:rsid w:val="00C60456"/>
    <w:rsid w:val="00C60783"/>
    <w:rsid w:val="00C61623"/>
    <w:rsid w:val="00C61F29"/>
    <w:rsid w:val="00C62052"/>
    <w:rsid w:val="00C6223E"/>
    <w:rsid w:val="00C62910"/>
    <w:rsid w:val="00C62B74"/>
    <w:rsid w:val="00C634E4"/>
    <w:rsid w:val="00C63540"/>
    <w:rsid w:val="00C6360A"/>
    <w:rsid w:val="00C638A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5A6"/>
    <w:rsid w:val="00C70697"/>
    <w:rsid w:val="00C70D2F"/>
    <w:rsid w:val="00C71A55"/>
    <w:rsid w:val="00C728F3"/>
    <w:rsid w:val="00C72B91"/>
    <w:rsid w:val="00C72EF4"/>
    <w:rsid w:val="00C7363B"/>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AEC"/>
    <w:rsid w:val="00C84C4B"/>
    <w:rsid w:val="00C857B3"/>
    <w:rsid w:val="00C85DC0"/>
    <w:rsid w:val="00C860EE"/>
    <w:rsid w:val="00C867A7"/>
    <w:rsid w:val="00C86CFF"/>
    <w:rsid w:val="00C87AD6"/>
    <w:rsid w:val="00C87B8F"/>
    <w:rsid w:val="00C9027A"/>
    <w:rsid w:val="00C90296"/>
    <w:rsid w:val="00C9068E"/>
    <w:rsid w:val="00C90B1C"/>
    <w:rsid w:val="00C90D43"/>
    <w:rsid w:val="00C91176"/>
    <w:rsid w:val="00C91218"/>
    <w:rsid w:val="00C929F7"/>
    <w:rsid w:val="00C93490"/>
    <w:rsid w:val="00C93BC6"/>
    <w:rsid w:val="00C93C4B"/>
    <w:rsid w:val="00C94083"/>
    <w:rsid w:val="00C944AB"/>
    <w:rsid w:val="00C9469F"/>
    <w:rsid w:val="00C94CC8"/>
    <w:rsid w:val="00C953D6"/>
    <w:rsid w:val="00C95B40"/>
    <w:rsid w:val="00C966F9"/>
    <w:rsid w:val="00C96A07"/>
    <w:rsid w:val="00C96B2C"/>
    <w:rsid w:val="00C97567"/>
    <w:rsid w:val="00C97A5F"/>
    <w:rsid w:val="00C97CFA"/>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E1A"/>
    <w:rsid w:val="00CA52C5"/>
    <w:rsid w:val="00CA59E2"/>
    <w:rsid w:val="00CA5D20"/>
    <w:rsid w:val="00CA6781"/>
    <w:rsid w:val="00CA6D23"/>
    <w:rsid w:val="00CB0F89"/>
    <w:rsid w:val="00CB1F63"/>
    <w:rsid w:val="00CB1F9C"/>
    <w:rsid w:val="00CB2067"/>
    <w:rsid w:val="00CB2AE7"/>
    <w:rsid w:val="00CB37DE"/>
    <w:rsid w:val="00CB4816"/>
    <w:rsid w:val="00CB4899"/>
    <w:rsid w:val="00CB4D5A"/>
    <w:rsid w:val="00CB6855"/>
    <w:rsid w:val="00CB6997"/>
    <w:rsid w:val="00CB7889"/>
    <w:rsid w:val="00CB79B1"/>
    <w:rsid w:val="00CB7BC4"/>
    <w:rsid w:val="00CC040E"/>
    <w:rsid w:val="00CC05E6"/>
    <w:rsid w:val="00CC0FBD"/>
    <w:rsid w:val="00CC111F"/>
    <w:rsid w:val="00CC1E1C"/>
    <w:rsid w:val="00CC3806"/>
    <w:rsid w:val="00CC3E12"/>
    <w:rsid w:val="00CC3EA0"/>
    <w:rsid w:val="00CC469C"/>
    <w:rsid w:val="00CC4D18"/>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14"/>
    <w:rsid w:val="00CD529C"/>
    <w:rsid w:val="00CD63B2"/>
    <w:rsid w:val="00CD652C"/>
    <w:rsid w:val="00CD6B8F"/>
    <w:rsid w:val="00CD6CA5"/>
    <w:rsid w:val="00CD6FCC"/>
    <w:rsid w:val="00CD71A4"/>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349B"/>
    <w:rsid w:val="00D04EAA"/>
    <w:rsid w:val="00D050B4"/>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190"/>
    <w:rsid w:val="00D235FD"/>
    <w:rsid w:val="00D23661"/>
    <w:rsid w:val="00D239A7"/>
    <w:rsid w:val="00D23AE7"/>
    <w:rsid w:val="00D23F47"/>
    <w:rsid w:val="00D248DC"/>
    <w:rsid w:val="00D24B5D"/>
    <w:rsid w:val="00D25297"/>
    <w:rsid w:val="00D254CD"/>
    <w:rsid w:val="00D25F93"/>
    <w:rsid w:val="00D26C60"/>
    <w:rsid w:val="00D26F4D"/>
    <w:rsid w:val="00D26FC4"/>
    <w:rsid w:val="00D27710"/>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50EA"/>
    <w:rsid w:val="00D352F6"/>
    <w:rsid w:val="00D356F1"/>
    <w:rsid w:val="00D35A9F"/>
    <w:rsid w:val="00D35CFA"/>
    <w:rsid w:val="00D35E2F"/>
    <w:rsid w:val="00D366D2"/>
    <w:rsid w:val="00D36E71"/>
    <w:rsid w:val="00D37053"/>
    <w:rsid w:val="00D3771F"/>
    <w:rsid w:val="00D37D87"/>
    <w:rsid w:val="00D40629"/>
    <w:rsid w:val="00D40B33"/>
    <w:rsid w:val="00D4102D"/>
    <w:rsid w:val="00D417B1"/>
    <w:rsid w:val="00D41A3F"/>
    <w:rsid w:val="00D41D2B"/>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2AFB"/>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50B"/>
    <w:rsid w:val="00D657F4"/>
    <w:rsid w:val="00D65966"/>
    <w:rsid w:val="00D65A55"/>
    <w:rsid w:val="00D65C07"/>
    <w:rsid w:val="00D65E22"/>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5C"/>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2F4A"/>
    <w:rsid w:val="00D9383B"/>
    <w:rsid w:val="00D93CA0"/>
    <w:rsid w:val="00D94E72"/>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897"/>
    <w:rsid w:val="00DB19A3"/>
    <w:rsid w:val="00DB1F74"/>
    <w:rsid w:val="00DB27F9"/>
    <w:rsid w:val="00DB377D"/>
    <w:rsid w:val="00DB42A3"/>
    <w:rsid w:val="00DB50C5"/>
    <w:rsid w:val="00DB59AD"/>
    <w:rsid w:val="00DB6054"/>
    <w:rsid w:val="00DB619E"/>
    <w:rsid w:val="00DB6E10"/>
    <w:rsid w:val="00DB6FD5"/>
    <w:rsid w:val="00DB749C"/>
    <w:rsid w:val="00DB7C01"/>
    <w:rsid w:val="00DC046D"/>
    <w:rsid w:val="00DC0BB6"/>
    <w:rsid w:val="00DC112E"/>
    <w:rsid w:val="00DC166A"/>
    <w:rsid w:val="00DC1FFF"/>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4AB"/>
    <w:rsid w:val="00DD1AE7"/>
    <w:rsid w:val="00DD3043"/>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0CA"/>
    <w:rsid w:val="00DE5608"/>
    <w:rsid w:val="00DE58D0"/>
    <w:rsid w:val="00DE602F"/>
    <w:rsid w:val="00DE654F"/>
    <w:rsid w:val="00DE6BFB"/>
    <w:rsid w:val="00DE7AF4"/>
    <w:rsid w:val="00DF0054"/>
    <w:rsid w:val="00DF005D"/>
    <w:rsid w:val="00DF00B9"/>
    <w:rsid w:val="00DF0280"/>
    <w:rsid w:val="00DF03FA"/>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6972"/>
    <w:rsid w:val="00E06CBC"/>
    <w:rsid w:val="00E07799"/>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105A"/>
    <w:rsid w:val="00E21399"/>
    <w:rsid w:val="00E21520"/>
    <w:rsid w:val="00E2171D"/>
    <w:rsid w:val="00E21DD4"/>
    <w:rsid w:val="00E2347E"/>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C0B"/>
    <w:rsid w:val="00E46886"/>
    <w:rsid w:val="00E476F4"/>
    <w:rsid w:val="00E47AEF"/>
    <w:rsid w:val="00E47C35"/>
    <w:rsid w:val="00E512D9"/>
    <w:rsid w:val="00E51378"/>
    <w:rsid w:val="00E517C3"/>
    <w:rsid w:val="00E51E8D"/>
    <w:rsid w:val="00E5219A"/>
    <w:rsid w:val="00E52A88"/>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2"/>
    <w:rsid w:val="00E80955"/>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C64"/>
    <w:rsid w:val="00E94F8A"/>
    <w:rsid w:val="00E9525A"/>
    <w:rsid w:val="00E96A1D"/>
    <w:rsid w:val="00E9708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04E"/>
    <w:rsid w:val="00EB325F"/>
    <w:rsid w:val="00EB3D70"/>
    <w:rsid w:val="00EB3E22"/>
    <w:rsid w:val="00EB41B5"/>
    <w:rsid w:val="00EB48E5"/>
    <w:rsid w:val="00EB4C35"/>
    <w:rsid w:val="00EB4EA2"/>
    <w:rsid w:val="00EB5A58"/>
    <w:rsid w:val="00EB5B44"/>
    <w:rsid w:val="00EB6376"/>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3CAC"/>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17A"/>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0D7A"/>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EE4"/>
    <w:rsid w:val="00F32194"/>
    <w:rsid w:val="00F32D8C"/>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1D81"/>
    <w:rsid w:val="00F62ACB"/>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506"/>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4DEC"/>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09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D50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09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character" w:customStyle="1" w:styleId="TALChar">
    <w:name w:val="TAL Char"/>
    <w:rsid w:val="006418B6"/>
    <w:rPr>
      <w:rFonts w:ascii="Arial" w:hAnsi="Arial"/>
      <w:sz w:val="18"/>
      <w:lang w:eastAsia="en-US"/>
    </w:rPr>
  </w:style>
  <w:style w:type="table" w:styleId="GridTable2">
    <w:name w:val="Grid Table 2"/>
    <w:basedOn w:val="TableNormal"/>
    <w:rsid w:val="00685C3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685C3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1">
    <w:name w:val="Grid Table 4 Accent 1"/>
    <w:basedOn w:val="TableNormal"/>
    <w:uiPriority w:val="49"/>
    <w:rsid w:val="000425C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409887596">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889069788">
      <w:bodyDiv w:val="1"/>
      <w:marLeft w:val="0"/>
      <w:marRight w:val="0"/>
      <w:marTop w:val="0"/>
      <w:marBottom w:val="0"/>
      <w:divBdr>
        <w:top w:val="none" w:sz="0" w:space="0" w:color="auto"/>
        <w:left w:val="none" w:sz="0" w:space="0" w:color="auto"/>
        <w:bottom w:val="none" w:sz="0" w:space="0" w:color="auto"/>
        <w:right w:val="none" w:sz="0" w:space="0" w:color="auto"/>
      </w:divBdr>
    </w:div>
    <w:div w:id="954140779">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chart" Target="charts/chart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FTP</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Config-1</c:v>
          </c:tx>
          <c:spPr>
            <a:solidFill>
              <a:schemeClr val="accent1"/>
            </a:solidFill>
            <a:ln>
              <a:noFill/>
            </a:ln>
            <a:effectLst/>
          </c:spPr>
          <c:invertIfNegative val="0"/>
          <c:val>
            <c:numRef>
              <c:f>Sheet1!$E$7</c:f>
              <c:numCache>
                <c:formatCode>0.00%</c:formatCode>
                <c:ptCount val="1"/>
                <c:pt idx="0">
                  <c:v>0.114693</c:v>
                </c:pt>
              </c:numCache>
            </c:numRef>
          </c:val>
          <c:extLst>
            <c:ext xmlns:c16="http://schemas.microsoft.com/office/drawing/2014/chart" uri="{C3380CC4-5D6E-409C-BE32-E72D297353CC}">
              <c16:uniqueId val="{00000000-EA1B-4F39-8C14-4B514844B26A}"/>
            </c:ext>
          </c:extLst>
        </c:ser>
        <c:ser>
          <c:idx val="1"/>
          <c:order val="1"/>
          <c:tx>
            <c:v>Config-2</c:v>
          </c:tx>
          <c:spPr>
            <a:solidFill>
              <a:schemeClr val="accent2"/>
            </a:solidFill>
            <a:ln>
              <a:noFill/>
            </a:ln>
            <a:effectLst/>
          </c:spPr>
          <c:invertIfNegative val="0"/>
          <c:val>
            <c:numRef>
              <c:f>Sheet1!$F$7</c:f>
              <c:numCache>
                <c:formatCode>0.00%</c:formatCode>
                <c:ptCount val="1"/>
                <c:pt idx="0">
                  <c:v>0.241614</c:v>
                </c:pt>
              </c:numCache>
            </c:numRef>
          </c:val>
          <c:extLst>
            <c:ext xmlns:c16="http://schemas.microsoft.com/office/drawing/2014/chart" uri="{C3380CC4-5D6E-409C-BE32-E72D297353CC}">
              <c16:uniqueId val="{00000001-EA1B-4F39-8C14-4B514844B26A}"/>
            </c:ext>
          </c:extLst>
        </c:ser>
        <c:ser>
          <c:idx val="2"/>
          <c:order val="2"/>
          <c:tx>
            <c:v>Config-3</c:v>
          </c:tx>
          <c:spPr>
            <a:solidFill>
              <a:schemeClr val="accent3"/>
            </a:solidFill>
            <a:ln>
              <a:noFill/>
            </a:ln>
            <a:effectLst/>
          </c:spPr>
          <c:invertIfNegative val="0"/>
          <c:val>
            <c:numRef>
              <c:f>Sheet1!$G$7</c:f>
              <c:numCache>
                <c:formatCode>0.00%</c:formatCode>
                <c:ptCount val="1"/>
                <c:pt idx="0">
                  <c:v>0.27907399999999999</c:v>
                </c:pt>
              </c:numCache>
            </c:numRef>
          </c:val>
          <c:extLst>
            <c:ext xmlns:c16="http://schemas.microsoft.com/office/drawing/2014/chart" uri="{C3380CC4-5D6E-409C-BE32-E72D297353CC}">
              <c16:uniqueId val="{00000002-EA1B-4F39-8C14-4B514844B26A}"/>
            </c:ext>
          </c:extLst>
        </c:ser>
        <c:dLbls>
          <c:showLegendKey val="0"/>
          <c:showVal val="0"/>
          <c:showCatName val="0"/>
          <c:showSerName val="0"/>
          <c:showPercent val="0"/>
          <c:showBubbleSize val="0"/>
        </c:dLbls>
        <c:gapWidth val="219"/>
        <c:overlap val="-27"/>
        <c:axId val="573174656"/>
        <c:axId val="573178264"/>
      </c:barChart>
      <c:catAx>
        <c:axId val="573174656"/>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 Config</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573178264"/>
        <c:crosses val="autoZero"/>
        <c:auto val="1"/>
        <c:lblAlgn val="ctr"/>
        <c:lblOffset val="100"/>
        <c:noMultiLvlLbl val="0"/>
      </c:catAx>
      <c:valAx>
        <c:axId val="5731782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3174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IM</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Config-2</c:v>
          </c:tx>
          <c:spPr>
            <a:solidFill>
              <a:schemeClr val="accent2"/>
            </a:solidFill>
            <a:ln>
              <a:noFill/>
            </a:ln>
            <a:effectLst/>
          </c:spPr>
          <c:invertIfNegative val="0"/>
          <c:val>
            <c:numRef>
              <c:f>Sheet1!$I$7</c:f>
              <c:numCache>
                <c:formatCode>0.00%</c:formatCode>
                <c:ptCount val="1"/>
                <c:pt idx="0">
                  <c:v>0.84599800000000003</c:v>
                </c:pt>
              </c:numCache>
            </c:numRef>
          </c:val>
          <c:extLst>
            <c:ext xmlns:c16="http://schemas.microsoft.com/office/drawing/2014/chart" uri="{C3380CC4-5D6E-409C-BE32-E72D297353CC}">
              <c16:uniqueId val="{00000000-36EC-4089-9980-42A424030F5D}"/>
            </c:ext>
          </c:extLst>
        </c:ser>
        <c:ser>
          <c:idx val="1"/>
          <c:order val="1"/>
          <c:tx>
            <c:v>Config-3</c:v>
          </c:tx>
          <c:spPr>
            <a:solidFill>
              <a:schemeClr val="accent3"/>
            </a:solidFill>
            <a:ln>
              <a:noFill/>
            </a:ln>
            <a:effectLst/>
          </c:spPr>
          <c:invertIfNegative val="0"/>
          <c:val>
            <c:numRef>
              <c:f>Sheet1!$J$7</c:f>
              <c:numCache>
                <c:formatCode>0.00%</c:formatCode>
                <c:ptCount val="1"/>
                <c:pt idx="0">
                  <c:v>0.88122900000000004</c:v>
                </c:pt>
              </c:numCache>
            </c:numRef>
          </c:val>
          <c:extLst>
            <c:ext xmlns:c16="http://schemas.microsoft.com/office/drawing/2014/chart" uri="{C3380CC4-5D6E-409C-BE32-E72D297353CC}">
              <c16:uniqueId val="{00000001-36EC-4089-9980-42A424030F5D}"/>
            </c:ext>
          </c:extLst>
        </c:ser>
        <c:ser>
          <c:idx val="2"/>
          <c:order val="2"/>
          <c:tx>
            <c:v>Config-4</c:v>
          </c:tx>
          <c:spPr>
            <a:solidFill>
              <a:srgbClr val="00B0F0"/>
            </a:solidFill>
            <a:ln>
              <a:noFill/>
            </a:ln>
            <a:effectLst/>
          </c:spPr>
          <c:invertIfNegative val="0"/>
          <c:val>
            <c:numRef>
              <c:f>Sheet1!$K$7</c:f>
              <c:numCache>
                <c:formatCode>0.00%</c:formatCode>
                <c:ptCount val="1"/>
                <c:pt idx="0">
                  <c:v>0.36636099999999999</c:v>
                </c:pt>
              </c:numCache>
            </c:numRef>
          </c:val>
          <c:extLst>
            <c:ext xmlns:c16="http://schemas.microsoft.com/office/drawing/2014/chart" uri="{C3380CC4-5D6E-409C-BE32-E72D297353CC}">
              <c16:uniqueId val="{00000002-36EC-4089-9980-42A424030F5D}"/>
            </c:ext>
          </c:extLst>
        </c:ser>
        <c:dLbls>
          <c:showLegendKey val="0"/>
          <c:showVal val="0"/>
          <c:showCatName val="0"/>
          <c:showSerName val="0"/>
          <c:showPercent val="0"/>
          <c:showBubbleSize val="0"/>
        </c:dLbls>
        <c:gapWidth val="219"/>
        <c:overlap val="-27"/>
        <c:axId val="573182200"/>
        <c:axId val="573170720"/>
      </c:barChart>
      <c:catAx>
        <c:axId val="573182200"/>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 Config</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573170720"/>
        <c:crosses val="autoZero"/>
        <c:auto val="1"/>
        <c:lblAlgn val="ctr"/>
        <c:lblOffset val="100"/>
        <c:noMultiLvlLbl val="0"/>
      </c:catAx>
      <c:valAx>
        <c:axId val="5731707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3182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FTP</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Config-1</c:v>
          </c:tx>
          <c:spPr>
            <a:solidFill>
              <a:schemeClr val="accent1"/>
            </a:solidFill>
            <a:ln>
              <a:noFill/>
            </a:ln>
            <a:effectLst/>
          </c:spPr>
          <c:invertIfNegative val="0"/>
          <c:val>
            <c:numRef>
              <c:f>Sheet1!$E$26</c:f>
              <c:numCache>
                <c:formatCode>0.00%</c:formatCode>
                <c:ptCount val="1"/>
                <c:pt idx="0">
                  <c:v>0.28142899999999998</c:v>
                </c:pt>
              </c:numCache>
            </c:numRef>
          </c:val>
          <c:extLst>
            <c:ext xmlns:c16="http://schemas.microsoft.com/office/drawing/2014/chart" uri="{C3380CC4-5D6E-409C-BE32-E72D297353CC}">
              <c16:uniqueId val="{00000000-25DE-420A-AEE4-EEA4B5ACABE3}"/>
            </c:ext>
          </c:extLst>
        </c:ser>
        <c:ser>
          <c:idx val="1"/>
          <c:order val="1"/>
          <c:tx>
            <c:v>Config-2</c:v>
          </c:tx>
          <c:spPr>
            <a:solidFill>
              <a:schemeClr val="accent2"/>
            </a:solidFill>
            <a:ln>
              <a:noFill/>
            </a:ln>
            <a:effectLst/>
          </c:spPr>
          <c:invertIfNegative val="0"/>
          <c:val>
            <c:numRef>
              <c:f>Sheet1!$F$26</c:f>
              <c:numCache>
                <c:formatCode>0.00%</c:formatCode>
                <c:ptCount val="1"/>
                <c:pt idx="0">
                  <c:v>0.271397</c:v>
                </c:pt>
              </c:numCache>
            </c:numRef>
          </c:val>
          <c:extLst>
            <c:ext xmlns:c16="http://schemas.microsoft.com/office/drawing/2014/chart" uri="{C3380CC4-5D6E-409C-BE32-E72D297353CC}">
              <c16:uniqueId val="{00000001-25DE-420A-AEE4-EEA4B5ACABE3}"/>
            </c:ext>
          </c:extLst>
        </c:ser>
        <c:ser>
          <c:idx val="2"/>
          <c:order val="2"/>
          <c:tx>
            <c:v>Config-3</c:v>
          </c:tx>
          <c:spPr>
            <a:solidFill>
              <a:schemeClr val="accent3"/>
            </a:solidFill>
            <a:ln>
              <a:noFill/>
            </a:ln>
            <a:effectLst/>
          </c:spPr>
          <c:invertIfNegative val="0"/>
          <c:val>
            <c:numRef>
              <c:f>Sheet1!$G$26</c:f>
              <c:numCache>
                <c:formatCode>0.00%</c:formatCode>
                <c:ptCount val="1"/>
                <c:pt idx="0">
                  <c:v>0.24293899999999999</c:v>
                </c:pt>
              </c:numCache>
            </c:numRef>
          </c:val>
          <c:extLst>
            <c:ext xmlns:c16="http://schemas.microsoft.com/office/drawing/2014/chart" uri="{C3380CC4-5D6E-409C-BE32-E72D297353CC}">
              <c16:uniqueId val="{00000002-25DE-420A-AEE4-EEA4B5ACABE3}"/>
            </c:ext>
          </c:extLst>
        </c:ser>
        <c:dLbls>
          <c:showLegendKey val="0"/>
          <c:showVal val="0"/>
          <c:showCatName val="0"/>
          <c:showSerName val="0"/>
          <c:showPercent val="0"/>
          <c:showBubbleSize val="0"/>
        </c:dLbls>
        <c:gapWidth val="219"/>
        <c:overlap val="-27"/>
        <c:axId val="823719600"/>
        <c:axId val="734092240"/>
      </c:barChart>
      <c:catAx>
        <c:axId val="823719600"/>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a:t>
                </a:r>
                <a:r>
                  <a:rPr lang="en-US" baseline="0"/>
                  <a:t> Config</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734092240"/>
        <c:crosses val="autoZero"/>
        <c:auto val="1"/>
        <c:lblAlgn val="ctr"/>
        <c:lblOffset val="100"/>
        <c:noMultiLvlLbl val="0"/>
      </c:catAx>
      <c:valAx>
        <c:axId val="73409224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3719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IM</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Config-2</c:v>
          </c:tx>
          <c:spPr>
            <a:solidFill>
              <a:schemeClr val="accent2"/>
            </a:solidFill>
            <a:ln>
              <a:noFill/>
            </a:ln>
            <a:effectLst/>
          </c:spPr>
          <c:invertIfNegative val="0"/>
          <c:val>
            <c:numRef>
              <c:f>Sheet1!$I$26</c:f>
              <c:numCache>
                <c:formatCode>0.00%</c:formatCode>
                <c:ptCount val="1"/>
                <c:pt idx="0">
                  <c:v>0.501336</c:v>
                </c:pt>
              </c:numCache>
            </c:numRef>
          </c:val>
          <c:extLst>
            <c:ext xmlns:c16="http://schemas.microsoft.com/office/drawing/2014/chart" uri="{C3380CC4-5D6E-409C-BE32-E72D297353CC}">
              <c16:uniqueId val="{00000000-8204-44F6-92F0-AE73CFCB407F}"/>
            </c:ext>
          </c:extLst>
        </c:ser>
        <c:ser>
          <c:idx val="1"/>
          <c:order val="1"/>
          <c:tx>
            <c:v>Config-3</c:v>
          </c:tx>
          <c:spPr>
            <a:solidFill>
              <a:schemeClr val="accent3"/>
            </a:solidFill>
            <a:ln>
              <a:noFill/>
            </a:ln>
            <a:effectLst/>
          </c:spPr>
          <c:invertIfNegative val="0"/>
          <c:val>
            <c:numRef>
              <c:f>Sheet1!$J$26</c:f>
              <c:numCache>
                <c:formatCode>0.00%</c:formatCode>
                <c:ptCount val="1"/>
                <c:pt idx="0">
                  <c:v>0.507135</c:v>
                </c:pt>
              </c:numCache>
            </c:numRef>
          </c:val>
          <c:extLst>
            <c:ext xmlns:c16="http://schemas.microsoft.com/office/drawing/2014/chart" uri="{C3380CC4-5D6E-409C-BE32-E72D297353CC}">
              <c16:uniqueId val="{00000001-8204-44F6-92F0-AE73CFCB407F}"/>
            </c:ext>
          </c:extLst>
        </c:ser>
        <c:ser>
          <c:idx val="2"/>
          <c:order val="2"/>
          <c:tx>
            <c:v>Config-4</c:v>
          </c:tx>
          <c:spPr>
            <a:solidFill>
              <a:srgbClr val="00B0F0"/>
            </a:solidFill>
            <a:ln>
              <a:noFill/>
            </a:ln>
            <a:effectLst/>
          </c:spPr>
          <c:invertIfNegative val="0"/>
          <c:val>
            <c:numRef>
              <c:f>Sheet1!$K$26</c:f>
              <c:numCache>
                <c:formatCode>0.00%</c:formatCode>
                <c:ptCount val="1"/>
                <c:pt idx="0">
                  <c:v>0.338061</c:v>
                </c:pt>
              </c:numCache>
            </c:numRef>
          </c:val>
          <c:extLst>
            <c:ext xmlns:c16="http://schemas.microsoft.com/office/drawing/2014/chart" uri="{C3380CC4-5D6E-409C-BE32-E72D297353CC}">
              <c16:uniqueId val="{00000002-8204-44F6-92F0-AE73CFCB407F}"/>
            </c:ext>
          </c:extLst>
        </c:ser>
        <c:dLbls>
          <c:showLegendKey val="0"/>
          <c:showVal val="0"/>
          <c:showCatName val="0"/>
          <c:showSerName val="0"/>
          <c:showPercent val="0"/>
          <c:showBubbleSize val="0"/>
        </c:dLbls>
        <c:gapWidth val="219"/>
        <c:overlap val="-27"/>
        <c:axId val="122678984"/>
        <c:axId val="122683576"/>
      </c:barChart>
      <c:catAx>
        <c:axId val="122678984"/>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 Config</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122683576"/>
        <c:crosses val="autoZero"/>
        <c:auto val="1"/>
        <c:lblAlgn val="ctr"/>
        <c:lblOffset val="100"/>
        <c:noMultiLvlLbl val="0"/>
      </c:catAx>
      <c:valAx>
        <c:axId val="122683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678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IM</a:t>
            </a:r>
          </a:p>
        </c:rich>
      </c:tx>
      <c:overlay val="0"/>
      <c:spPr>
        <a:noFill/>
        <a:ln>
          <a:noFill/>
        </a:ln>
        <a:effectLst/>
      </c:spPr>
    </c:title>
    <c:autoTitleDeleted val="0"/>
    <c:plotArea>
      <c:layout/>
      <c:barChart>
        <c:barDir val="col"/>
        <c:grouping val="clustered"/>
        <c:varyColors val="0"/>
        <c:ser>
          <c:idx val="0"/>
          <c:order val="0"/>
          <c:tx>
            <c:v>Config-2</c:v>
          </c:tx>
          <c:spPr>
            <a:solidFill>
              <a:schemeClr val="accent2"/>
            </a:solidFill>
            <a:ln>
              <a:noFill/>
            </a:ln>
            <a:effectLst/>
          </c:spPr>
          <c:invertIfNegative val="0"/>
          <c:val>
            <c:numRef>
              <c:f>Sheet1!$D$102</c:f>
              <c:numCache>
                <c:formatCode>General</c:formatCode>
                <c:ptCount val="1"/>
                <c:pt idx="0">
                  <c:v>49.63</c:v>
                </c:pt>
              </c:numCache>
            </c:numRef>
          </c:val>
          <c:extLst>
            <c:ext xmlns:c16="http://schemas.microsoft.com/office/drawing/2014/chart" uri="{C3380CC4-5D6E-409C-BE32-E72D297353CC}">
              <c16:uniqueId val="{00000000-7B14-4624-99C6-647503210546}"/>
            </c:ext>
          </c:extLst>
        </c:ser>
        <c:ser>
          <c:idx val="1"/>
          <c:order val="1"/>
          <c:tx>
            <c:v>Config-3</c:v>
          </c:tx>
          <c:spPr>
            <a:solidFill>
              <a:schemeClr val="accent3"/>
            </a:solidFill>
            <a:ln>
              <a:noFill/>
            </a:ln>
            <a:effectLst/>
          </c:spPr>
          <c:invertIfNegative val="0"/>
          <c:val>
            <c:numRef>
              <c:f>Sheet1!$E$102</c:f>
              <c:numCache>
                <c:formatCode>General</c:formatCode>
                <c:ptCount val="1"/>
                <c:pt idx="0">
                  <c:v>33.49</c:v>
                </c:pt>
              </c:numCache>
            </c:numRef>
          </c:val>
          <c:extLst>
            <c:ext xmlns:c16="http://schemas.microsoft.com/office/drawing/2014/chart" uri="{C3380CC4-5D6E-409C-BE32-E72D297353CC}">
              <c16:uniqueId val="{00000001-7B14-4624-99C6-647503210546}"/>
            </c:ext>
          </c:extLst>
        </c:ser>
        <c:ser>
          <c:idx val="2"/>
          <c:order val="2"/>
          <c:tx>
            <c:v>Config-4</c:v>
          </c:tx>
          <c:spPr>
            <a:solidFill>
              <a:schemeClr val="accent3"/>
            </a:solidFill>
            <a:ln>
              <a:noFill/>
            </a:ln>
            <a:effectLst/>
          </c:spPr>
          <c:invertIfNegative val="0"/>
          <c:dPt>
            <c:idx val="0"/>
            <c:invertIfNegative val="0"/>
            <c:bubble3D val="0"/>
            <c:spPr>
              <a:solidFill>
                <a:srgbClr val="00B0F0"/>
              </a:solidFill>
              <a:ln>
                <a:noFill/>
              </a:ln>
              <a:effectLst/>
            </c:spPr>
            <c:extLst>
              <c:ext xmlns:c16="http://schemas.microsoft.com/office/drawing/2014/chart" uri="{C3380CC4-5D6E-409C-BE32-E72D297353CC}">
                <c16:uniqueId val="{00000003-7B14-4624-99C6-647503210546}"/>
              </c:ext>
            </c:extLst>
          </c:dPt>
          <c:val>
            <c:numRef>
              <c:f>Sheet1!$F$102</c:f>
              <c:numCache>
                <c:formatCode>General</c:formatCode>
                <c:ptCount val="1"/>
                <c:pt idx="0">
                  <c:v>31.96</c:v>
                </c:pt>
              </c:numCache>
            </c:numRef>
          </c:val>
          <c:extLst>
            <c:ext xmlns:c16="http://schemas.microsoft.com/office/drawing/2014/chart" uri="{C3380CC4-5D6E-409C-BE32-E72D297353CC}">
              <c16:uniqueId val="{00000004-7B14-4624-99C6-647503210546}"/>
            </c:ext>
          </c:extLst>
        </c:ser>
        <c:dLbls>
          <c:showLegendKey val="0"/>
          <c:showVal val="0"/>
          <c:showCatName val="0"/>
          <c:showSerName val="0"/>
          <c:showPercent val="0"/>
          <c:showBubbleSize val="0"/>
        </c:dLbls>
        <c:gapWidth val="219"/>
        <c:overlap val="-27"/>
        <c:axId val="823719600"/>
        <c:axId val="734092240"/>
      </c:barChart>
      <c:catAx>
        <c:axId val="823719600"/>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a:t>
                </a:r>
                <a:r>
                  <a:rPr lang="en-US" baseline="0"/>
                  <a:t> Config</a:t>
                </a:r>
                <a:endParaRPr lang="en-US"/>
              </a:p>
            </c:rich>
          </c:tx>
          <c:overlay val="0"/>
          <c:spPr>
            <a:noFill/>
            <a:ln>
              <a:noFill/>
            </a:ln>
            <a:effectLst/>
          </c:spPr>
        </c:title>
        <c:numFmt formatCode="General" sourceLinked="1"/>
        <c:majorTickMark val="none"/>
        <c:minorTickMark val="none"/>
        <c:tickLblPos val="nextTo"/>
        <c:crossAx val="734092240"/>
        <c:crosses val="autoZero"/>
        <c:auto val="1"/>
        <c:lblAlgn val="ctr"/>
        <c:lblOffset val="100"/>
        <c:noMultiLvlLbl val="0"/>
      </c:catAx>
      <c:valAx>
        <c:axId val="73409224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 gain (%)</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3719600"/>
        <c:crosses val="autoZero"/>
        <c:crossBetween val="between"/>
      </c:valAx>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FTP</a:t>
            </a:r>
          </a:p>
        </c:rich>
      </c:tx>
      <c:overlay val="0"/>
      <c:spPr>
        <a:noFill/>
        <a:ln>
          <a:noFill/>
        </a:ln>
        <a:effectLst/>
      </c:spPr>
    </c:title>
    <c:autoTitleDeleted val="0"/>
    <c:plotArea>
      <c:layout/>
      <c:barChart>
        <c:barDir val="col"/>
        <c:grouping val="clustered"/>
        <c:varyColors val="0"/>
        <c:ser>
          <c:idx val="0"/>
          <c:order val="0"/>
          <c:tx>
            <c:v>Config-1</c:v>
          </c:tx>
          <c:invertIfNegative val="0"/>
          <c:val>
            <c:numRef>
              <c:f>Sheet1!$C$64</c:f>
              <c:numCache>
                <c:formatCode>0.00%</c:formatCode>
                <c:ptCount val="1"/>
                <c:pt idx="0">
                  <c:v>0.102039</c:v>
                </c:pt>
              </c:numCache>
            </c:numRef>
          </c:val>
          <c:extLst>
            <c:ext xmlns:c16="http://schemas.microsoft.com/office/drawing/2014/chart" uri="{C3380CC4-5D6E-409C-BE32-E72D297353CC}">
              <c16:uniqueId val="{00000000-D6C9-42FB-B9B5-9B75794E5EFC}"/>
            </c:ext>
          </c:extLst>
        </c:ser>
        <c:dLbls>
          <c:showLegendKey val="0"/>
          <c:showVal val="0"/>
          <c:showCatName val="0"/>
          <c:showSerName val="0"/>
          <c:showPercent val="0"/>
          <c:showBubbleSize val="0"/>
        </c:dLbls>
        <c:gapWidth val="219"/>
        <c:overlap val="-27"/>
        <c:axId val="823719600"/>
        <c:axId val="734092240"/>
      </c:barChart>
      <c:catAx>
        <c:axId val="823719600"/>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a:t>
                </a:r>
                <a:r>
                  <a:rPr lang="en-US" baseline="0"/>
                  <a:t> Config</a:t>
                </a:r>
                <a:endParaRPr lang="en-US"/>
              </a:p>
            </c:rich>
          </c:tx>
          <c:overlay val="0"/>
          <c:spPr>
            <a:noFill/>
            <a:ln>
              <a:noFill/>
            </a:ln>
            <a:effectLst/>
          </c:spPr>
        </c:title>
        <c:numFmt formatCode="General" sourceLinked="1"/>
        <c:majorTickMark val="none"/>
        <c:minorTickMark val="none"/>
        <c:tickLblPos val="nextTo"/>
        <c:crossAx val="734092240"/>
        <c:crosses val="autoZero"/>
        <c:auto val="1"/>
        <c:lblAlgn val="ctr"/>
        <c:lblOffset val="100"/>
        <c:noMultiLvlLbl val="0"/>
      </c:catAx>
      <c:valAx>
        <c:axId val="734092240"/>
        <c:scaling>
          <c:orientation val="minMax"/>
          <c:max val="0.1500000000000000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 gain (%)</a:t>
                </a:r>
                <a:endParaRPr lang="en-US"/>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3719600"/>
        <c:crosses val="autoZero"/>
        <c:crossBetween val="between"/>
      </c:valAx>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IM</a:t>
            </a:r>
          </a:p>
        </c:rich>
      </c:tx>
      <c:overlay val="0"/>
      <c:spPr>
        <a:noFill/>
        <a:ln>
          <a:noFill/>
        </a:ln>
        <a:effectLst/>
      </c:spPr>
    </c:title>
    <c:autoTitleDeleted val="0"/>
    <c:plotArea>
      <c:layout/>
      <c:barChart>
        <c:barDir val="col"/>
        <c:grouping val="clustered"/>
        <c:varyColors val="0"/>
        <c:ser>
          <c:idx val="2"/>
          <c:order val="0"/>
          <c:tx>
            <c:v>Config-4</c:v>
          </c:tx>
          <c:invertIfNegative val="0"/>
          <c:dPt>
            <c:idx val="0"/>
            <c:invertIfNegative val="0"/>
            <c:bubble3D val="0"/>
            <c:spPr>
              <a:solidFill>
                <a:srgbClr val="00B0F0"/>
              </a:solidFill>
              <a:ln>
                <a:noFill/>
              </a:ln>
              <a:effectLst/>
            </c:spPr>
            <c:extLst>
              <c:ext xmlns:c16="http://schemas.microsoft.com/office/drawing/2014/chart" uri="{C3380CC4-5D6E-409C-BE32-E72D297353CC}">
                <c16:uniqueId val="{00000001-76D6-4661-BF28-B47F6CDCBAC1}"/>
              </c:ext>
            </c:extLst>
          </c:dPt>
          <c:cat>
            <c:strLit>
              <c:ptCount val="1"/>
              <c:pt idx="0">
                <c:v>Config-4</c:v>
              </c:pt>
            </c:strLit>
          </c:cat>
          <c:val>
            <c:numRef>
              <c:f>Sheet1!$K$64</c:f>
              <c:numCache>
                <c:formatCode>0.00%</c:formatCode>
                <c:ptCount val="1"/>
                <c:pt idx="0">
                  <c:v>0.19900000000000001</c:v>
                </c:pt>
              </c:numCache>
            </c:numRef>
          </c:val>
          <c:extLst>
            <c:ext xmlns:c16="http://schemas.microsoft.com/office/drawing/2014/chart" uri="{C3380CC4-5D6E-409C-BE32-E72D297353CC}">
              <c16:uniqueId val="{00000002-76D6-4661-BF28-B47F6CDCBAC1}"/>
            </c:ext>
          </c:extLst>
        </c:ser>
        <c:dLbls>
          <c:showLegendKey val="0"/>
          <c:showVal val="0"/>
          <c:showCatName val="0"/>
          <c:showSerName val="0"/>
          <c:showPercent val="0"/>
          <c:showBubbleSize val="0"/>
        </c:dLbls>
        <c:gapWidth val="219"/>
        <c:overlap val="-27"/>
        <c:axId val="823719600"/>
        <c:axId val="734092240"/>
      </c:barChart>
      <c:catAx>
        <c:axId val="823719600"/>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a:t>
                </a:r>
                <a:r>
                  <a:rPr lang="en-US" baseline="0"/>
                  <a:t> Config</a:t>
                </a:r>
                <a:endParaRPr lang="en-US"/>
              </a:p>
            </c:rich>
          </c:tx>
          <c:overlay val="0"/>
          <c:spPr>
            <a:noFill/>
            <a:ln>
              <a:noFill/>
            </a:ln>
            <a:effectLst/>
          </c:spPr>
        </c:title>
        <c:numFmt formatCode="General" sourceLinked="1"/>
        <c:majorTickMark val="none"/>
        <c:minorTickMark val="none"/>
        <c:tickLblPos val="nextTo"/>
        <c:crossAx val="734092240"/>
        <c:crosses val="autoZero"/>
        <c:auto val="1"/>
        <c:lblAlgn val="ctr"/>
        <c:lblOffset val="100"/>
        <c:noMultiLvlLbl val="0"/>
      </c:catAx>
      <c:valAx>
        <c:axId val="73409224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 gain (%)</a:t>
                </a:r>
                <a:endParaRPr lang="en-US"/>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3719600"/>
        <c:crosses val="autoZero"/>
        <c:crossBetween val="between"/>
      </c:valAx>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FTP</a:t>
            </a:r>
          </a:p>
        </c:rich>
      </c:tx>
      <c:overlay val="0"/>
      <c:spPr>
        <a:noFill/>
        <a:ln>
          <a:noFill/>
        </a:ln>
        <a:effectLst/>
      </c:spPr>
    </c:title>
    <c:autoTitleDeleted val="0"/>
    <c:plotArea>
      <c:layout/>
      <c:barChart>
        <c:barDir val="col"/>
        <c:grouping val="clustered"/>
        <c:varyColors val="0"/>
        <c:ser>
          <c:idx val="0"/>
          <c:order val="0"/>
          <c:tx>
            <c:v>Config-1</c:v>
          </c:tx>
          <c:spPr>
            <a:solidFill>
              <a:schemeClr val="accent1"/>
            </a:solidFill>
            <a:ln>
              <a:noFill/>
            </a:ln>
            <a:effectLst/>
          </c:spPr>
          <c:invertIfNegative val="0"/>
          <c:val>
            <c:numRef>
              <c:f>Sheet1!$D$45</c:f>
              <c:numCache>
                <c:formatCode>0.00%</c:formatCode>
                <c:ptCount val="1"/>
                <c:pt idx="0">
                  <c:v>0.20156099999999999</c:v>
                </c:pt>
              </c:numCache>
            </c:numRef>
          </c:val>
          <c:extLst>
            <c:ext xmlns:c16="http://schemas.microsoft.com/office/drawing/2014/chart" uri="{C3380CC4-5D6E-409C-BE32-E72D297353CC}">
              <c16:uniqueId val="{00000000-B3C6-42A5-AC26-255DADF68937}"/>
            </c:ext>
          </c:extLst>
        </c:ser>
        <c:ser>
          <c:idx val="1"/>
          <c:order val="1"/>
          <c:tx>
            <c:v>Config-2</c:v>
          </c:tx>
          <c:spPr>
            <a:solidFill>
              <a:schemeClr val="accent2"/>
            </a:solidFill>
            <a:ln>
              <a:noFill/>
            </a:ln>
            <a:effectLst/>
          </c:spPr>
          <c:invertIfNegative val="0"/>
          <c:val>
            <c:numRef>
              <c:f>Sheet1!$E$45</c:f>
              <c:numCache>
                <c:formatCode>0.00%</c:formatCode>
                <c:ptCount val="1"/>
                <c:pt idx="0">
                  <c:v>0.16183400000000001</c:v>
                </c:pt>
              </c:numCache>
            </c:numRef>
          </c:val>
          <c:extLst>
            <c:ext xmlns:c16="http://schemas.microsoft.com/office/drawing/2014/chart" uri="{C3380CC4-5D6E-409C-BE32-E72D297353CC}">
              <c16:uniqueId val="{00000001-B3C6-42A5-AC26-255DADF68937}"/>
            </c:ext>
          </c:extLst>
        </c:ser>
        <c:ser>
          <c:idx val="2"/>
          <c:order val="2"/>
          <c:tx>
            <c:v>Config-3</c:v>
          </c:tx>
          <c:spPr>
            <a:solidFill>
              <a:schemeClr val="accent3"/>
            </a:solidFill>
            <a:ln>
              <a:noFill/>
            </a:ln>
            <a:effectLst/>
          </c:spPr>
          <c:invertIfNegative val="0"/>
          <c:val>
            <c:numRef>
              <c:f>Sheet1!$F$45</c:f>
              <c:numCache>
                <c:formatCode>0.00%</c:formatCode>
                <c:ptCount val="1"/>
                <c:pt idx="0">
                  <c:v>0.13055900000000001</c:v>
                </c:pt>
              </c:numCache>
            </c:numRef>
          </c:val>
          <c:extLst>
            <c:ext xmlns:c16="http://schemas.microsoft.com/office/drawing/2014/chart" uri="{C3380CC4-5D6E-409C-BE32-E72D297353CC}">
              <c16:uniqueId val="{00000002-B3C6-42A5-AC26-255DADF68937}"/>
            </c:ext>
          </c:extLst>
        </c:ser>
        <c:dLbls>
          <c:showLegendKey val="0"/>
          <c:showVal val="0"/>
          <c:showCatName val="0"/>
          <c:showSerName val="0"/>
          <c:showPercent val="0"/>
          <c:showBubbleSize val="0"/>
        </c:dLbls>
        <c:gapWidth val="219"/>
        <c:overlap val="-27"/>
        <c:axId val="823719600"/>
        <c:axId val="734092240"/>
      </c:barChart>
      <c:catAx>
        <c:axId val="823719600"/>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a:t>
                </a:r>
                <a:r>
                  <a:rPr lang="en-US" baseline="0"/>
                  <a:t> Config</a:t>
                </a:r>
                <a:endParaRPr lang="en-US"/>
              </a:p>
            </c:rich>
          </c:tx>
          <c:overlay val="0"/>
          <c:spPr>
            <a:noFill/>
            <a:ln>
              <a:noFill/>
            </a:ln>
            <a:effectLst/>
          </c:spPr>
        </c:title>
        <c:numFmt formatCode="General" sourceLinked="1"/>
        <c:majorTickMark val="none"/>
        <c:minorTickMark val="none"/>
        <c:tickLblPos val="nextTo"/>
        <c:crossAx val="734092240"/>
        <c:crosses val="autoZero"/>
        <c:auto val="1"/>
        <c:lblAlgn val="ctr"/>
        <c:lblOffset val="100"/>
        <c:noMultiLvlLbl val="0"/>
      </c:catAx>
      <c:valAx>
        <c:axId val="7340922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 gain (%)</a:t>
                </a:r>
                <a:endParaRPr lang="en-US"/>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3719600"/>
        <c:crosses val="autoZero"/>
        <c:crossBetween val="between"/>
      </c:valAx>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IM</a:t>
            </a:r>
          </a:p>
        </c:rich>
      </c:tx>
      <c:overlay val="0"/>
      <c:spPr>
        <a:noFill/>
        <a:ln>
          <a:noFill/>
        </a:ln>
        <a:effectLst/>
      </c:spPr>
    </c:title>
    <c:autoTitleDeleted val="0"/>
    <c:plotArea>
      <c:layout/>
      <c:barChart>
        <c:barDir val="col"/>
        <c:grouping val="clustered"/>
        <c:varyColors val="0"/>
        <c:ser>
          <c:idx val="0"/>
          <c:order val="0"/>
          <c:tx>
            <c:v>Config-2</c:v>
          </c:tx>
          <c:spPr>
            <a:solidFill>
              <a:schemeClr val="accent2"/>
            </a:solidFill>
            <a:ln>
              <a:noFill/>
            </a:ln>
            <a:effectLst/>
          </c:spPr>
          <c:invertIfNegative val="0"/>
          <c:val>
            <c:numRef>
              <c:f>Sheet1!$I$45</c:f>
              <c:numCache>
                <c:formatCode>0.00%</c:formatCode>
                <c:ptCount val="1"/>
                <c:pt idx="0">
                  <c:v>0.184646</c:v>
                </c:pt>
              </c:numCache>
            </c:numRef>
          </c:val>
          <c:extLst>
            <c:ext xmlns:c16="http://schemas.microsoft.com/office/drawing/2014/chart" uri="{C3380CC4-5D6E-409C-BE32-E72D297353CC}">
              <c16:uniqueId val="{00000000-4378-4974-BA2A-250924C6510F}"/>
            </c:ext>
          </c:extLst>
        </c:ser>
        <c:ser>
          <c:idx val="1"/>
          <c:order val="1"/>
          <c:tx>
            <c:v>Config-3</c:v>
          </c:tx>
          <c:spPr>
            <a:solidFill>
              <a:schemeClr val="accent3"/>
            </a:solidFill>
            <a:ln>
              <a:noFill/>
            </a:ln>
            <a:effectLst/>
          </c:spPr>
          <c:invertIfNegative val="0"/>
          <c:val>
            <c:numRef>
              <c:f>Sheet1!$J$45</c:f>
              <c:numCache>
                <c:formatCode>0.00%</c:formatCode>
                <c:ptCount val="1"/>
                <c:pt idx="0">
                  <c:v>0.179863</c:v>
                </c:pt>
              </c:numCache>
            </c:numRef>
          </c:val>
          <c:extLst>
            <c:ext xmlns:c16="http://schemas.microsoft.com/office/drawing/2014/chart" uri="{C3380CC4-5D6E-409C-BE32-E72D297353CC}">
              <c16:uniqueId val="{00000001-4378-4974-BA2A-250924C6510F}"/>
            </c:ext>
          </c:extLst>
        </c:ser>
        <c:ser>
          <c:idx val="2"/>
          <c:order val="2"/>
          <c:tx>
            <c:v>Config-4</c:v>
          </c:tx>
          <c:spPr>
            <a:solidFill>
              <a:srgbClr val="00B0F0"/>
            </a:solidFill>
            <a:ln>
              <a:noFill/>
            </a:ln>
            <a:effectLst/>
          </c:spPr>
          <c:invertIfNegative val="0"/>
          <c:val>
            <c:numRef>
              <c:f>Sheet1!$K$45</c:f>
              <c:numCache>
                <c:formatCode>0.00%</c:formatCode>
                <c:ptCount val="1"/>
                <c:pt idx="0">
                  <c:v>0.223882</c:v>
                </c:pt>
              </c:numCache>
            </c:numRef>
          </c:val>
          <c:extLst>
            <c:ext xmlns:c16="http://schemas.microsoft.com/office/drawing/2014/chart" uri="{C3380CC4-5D6E-409C-BE32-E72D297353CC}">
              <c16:uniqueId val="{00000002-4378-4974-BA2A-250924C6510F}"/>
            </c:ext>
          </c:extLst>
        </c:ser>
        <c:dLbls>
          <c:showLegendKey val="0"/>
          <c:showVal val="0"/>
          <c:showCatName val="0"/>
          <c:showSerName val="0"/>
          <c:showPercent val="0"/>
          <c:showBubbleSize val="0"/>
        </c:dLbls>
        <c:gapWidth val="219"/>
        <c:overlap val="-27"/>
        <c:axId val="823719600"/>
        <c:axId val="734092240"/>
      </c:barChart>
      <c:catAx>
        <c:axId val="823719600"/>
        <c:scaling>
          <c:orientation val="minMax"/>
        </c:scaling>
        <c:delete val="1"/>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a:t>
                </a:r>
                <a:r>
                  <a:rPr lang="en-US" baseline="0"/>
                  <a:t> Config</a:t>
                </a:r>
                <a:endParaRPr lang="en-US"/>
              </a:p>
            </c:rich>
          </c:tx>
          <c:overlay val="0"/>
          <c:spPr>
            <a:noFill/>
            <a:ln>
              <a:noFill/>
            </a:ln>
            <a:effectLst/>
          </c:spPr>
        </c:title>
        <c:numFmt formatCode="General" sourceLinked="1"/>
        <c:majorTickMark val="none"/>
        <c:minorTickMark val="none"/>
        <c:tickLblPos val="nextTo"/>
        <c:crossAx val="734092240"/>
        <c:crosses val="autoZero"/>
        <c:auto val="1"/>
        <c:lblAlgn val="ctr"/>
        <c:lblOffset val="100"/>
        <c:noMultiLvlLbl val="0"/>
      </c:catAx>
      <c:valAx>
        <c:axId val="7340922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 gain (%)</a:t>
                </a:r>
                <a:endParaRPr lang="en-US"/>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3719600"/>
        <c:crosses val="autoZero"/>
        <c:crossBetween val="between"/>
      </c:valAx>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803564DF-9EFC-4A7C-BF75-C359D5883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1981</Words>
  <Characters>10573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2019-02-14T16:46:00Z</dcterms:created>
  <dcterms:modified xsi:type="dcterms:W3CDTF">2019-02-15T20:39:00Z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